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56" w:rsidRPr="00665887" w:rsidRDefault="00B82356" w:rsidP="00B82356">
      <w:pPr>
        <w:pStyle w:val="af7"/>
        <w:spacing w:after="0"/>
        <w:contextualSpacing/>
        <w:mirrorIndents/>
        <w:rPr>
          <w:szCs w:val="28"/>
        </w:rPr>
      </w:pPr>
      <w:bookmarkStart w:id="0" w:name="_Toc440012285"/>
      <w:r w:rsidRPr="00665887">
        <w:rPr>
          <w:szCs w:val="28"/>
        </w:rPr>
        <w:t>УДК 577</w:t>
      </w:r>
    </w:p>
    <w:p w:rsidR="0025332D" w:rsidRPr="0025332D" w:rsidRDefault="0025332D" w:rsidP="00EA0081">
      <w:pPr>
        <w:spacing w:line="240" w:lineRule="auto"/>
        <w:ind w:firstLine="0"/>
        <w:contextualSpacing/>
        <w:mirrorIndents/>
        <w:jc w:val="center"/>
        <w:rPr>
          <w:rFonts w:eastAsia="Times New Roman" w:cs="Times New Roman"/>
          <w:b/>
          <w:caps/>
          <w:lang w:eastAsia="ru-RU"/>
        </w:rPr>
      </w:pPr>
      <w:r w:rsidRPr="0025332D">
        <w:rPr>
          <w:rFonts w:cs="Times New Roman"/>
          <w:b/>
          <w:caps/>
          <w:noProof/>
        </w:rPr>
        <w:t>Анализ способов определения индексов удерживания летучих органических соединений</w:t>
      </w:r>
      <w:r w:rsidRPr="0025332D">
        <w:rPr>
          <w:rFonts w:eastAsia="Times New Roman" w:cs="Times New Roman"/>
          <w:b/>
          <w:caps/>
          <w:lang w:eastAsia="ru-RU"/>
        </w:rPr>
        <w:t xml:space="preserve"> </w:t>
      </w:r>
    </w:p>
    <w:p w:rsidR="004160D9" w:rsidRPr="004160D9" w:rsidRDefault="004160D9" w:rsidP="000D1A26">
      <w:pPr>
        <w:spacing w:line="240" w:lineRule="auto"/>
        <w:jc w:val="right"/>
        <w:rPr>
          <w:rFonts w:cs="Times New Roman"/>
          <w:b/>
          <w:i/>
          <w:sz w:val="16"/>
          <w:szCs w:val="16"/>
        </w:rPr>
      </w:pPr>
    </w:p>
    <w:p w:rsidR="000D1A26" w:rsidRPr="007F1BBA" w:rsidRDefault="000D1A26" w:rsidP="000D1A26">
      <w:pPr>
        <w:spacing w:line="240" w:lineRule="auto"/>
        <w:jc w:val="right"/>
        <w:rPr>
          <w:rFonts w:cs="Times New Roman"/>
        </w:rPr>
      </w:pPr>
      <w:r>
        <w:rPr>
          <w:rFonts w:cs="Times New Roman"/>
          <w:b/>
          <w:i/>
        </w:rPr>
        <w:t>Р.</w:t>
      </w:r>
      <w:r w:rsidR="008620C0">
        <w:rPr>
          <w:rFonts w:cs="Times New Roman"/>
          <w:b/>
          <w:i/>
        </w:rPr>
        <w:t> В. </w:t>
      </w:r>
      <w:r>
        <w:rPr>
          <w:rFonts w:cs="Times New Roman"/>
          <w:b/>
          <w:i/>
        </w:rPr>
        <w:t xml:space="preserve">Орлов </w:t>
      </w:r>
      <w:r w:rsidRPr="007F1BBA">
        <w:rPr>
          <w:rFonts w:cs="Times New Roman"/>
        </w:rPr>
        <w:t>(МГУ имени А.А.</w:t>
      </w:r>
      <w:r w:rsidR="004160D9">
        <w:rPr>
          <w:rFonts w:cs="Times New Roman"/>
        </w:rPr>
        <w:t xml:space="preserve"> </w:t>
      </w:r>
      <w:r w:rsidRPr="007F1BBA">
        <w:rPr>
          <w:rFonts w:cs="Times New Roman"/>
        </w:rPr>
        <w:t>Кулешова)</w:t>
      </w:r>
    </w:p>
    <w:p w:rsidR="000D1A26" w:rsidRDefault="000D1A26" w:rsidP="000D1A26">
      <w:pPr>
        <w:spacing w:line="240" w:lineRule="auto"/>
        <w:jc w:val="right"/>
        <w:rPr>
          <w:rFonts w:cs="Times New Roman"/>
          <w:b/>
          <w:i/>
        </w:rPr>
      </w:pPr>
      <w:r w:rsidRPr="007F1BBA">
        <w:rPr>
          <w:rFonts w:cs="Times New Roman"/>
        </w:rPr>
        <w:t>Науч.</w:t>
      </w:r>
      <w:r w:rsidR="004160D9">
        <w:rPr>
          <w:rFonts w:cs="Times New Roman"/>
        </w:rPr>
        <w:t xml:space="preserve"> </w:t>
      </w:r>
      <w:r w:rsidRPr="007F1BBA">
        <w:rPr>
          <w:rFonts w:cs="Times New Roman"/>
        </w:rPr>
        <w:t>рук.</w:t>
      </w:r>
      <w:r>
        <w:rPr>
          <w:rFonts w:cs="Times New Roman"/>
        </w:rPr>
        <w:t xml:space="preserve"> </w:t>
      </w:r>
      <w:r>
        <w:rPr>
          <w:rFonts w:cs="Times New Roman"/>
          <w:b/>
          <w:i/>
        </w:rPr>
        <w:t>В.</w:t>
      </w:r>
      <w:r w:rsidR="008620C0">
        <w:rPr>
          <w:rFonts w:cs="Times New Roman"/>
          <w:b/>
          <w:i/>
        </w:rPr>
        <w:t> </w:t>
      </w:r>
      <w:r>
        <w:rPr>
          <w:rFonts w:cs="Times New Roman"/>
          <w:b/>
          <w:i/>
        </w:rPr>
        <w:t>А.</w:t>
      </w:r>
      <w:r w:rsidR="008620C0">
        <w:rPr>
          <w:rFonts w:cs="Times New Roman"/>
          <w:b/>
          <w:i/>
        </w:rPr>
        <w:t> </w:t>
      </w:r>
      <w:proofErr w:type="spellStart"/>
      <w:r>
        <w:rPr>
          <w:rFonts w:cs="Times New Roman"/>
          <w:b/>
          <w:i/>
        </w:rPr>
        <w:t>Седакова</w:t>
      </w:r>
      <w:proofErr w:type="spellEnd"/>
      <w:r w:rsidR="008620C0">
        <w:rPr>
          <w:rFonts w:cs="Times New Roman"/>
          <w:b/>
          <w:i/>
        </w:rPr>
        <w:t>,</w:t>
      </w:r>
    </w:p>
    <w:p w:rsidR="000D1A26" w:rsidRDefault="000D1A26" w:rsidP="000D1A26">
      <w:pPr>
        <w:spacing w:line="240" w:lineRule="auto"/>
        <w:jc w:val="right"/>
        <w:rPr>
          <w:rFonts w:cs="Times New Roman"/>
        </w:rPr>
      </w:pPr>
      <w:r>
        <w:rPr>
          <w:rFonts w:cs="Times New Roman"/>
        </w:rPr>
        <w:t>канд</w:t>
      </w:r>
      <w:r w:rsidRPr="007F1BBA">
        <w:rPr>
          <w:rFonts w:cs="Times New Roman"/>
        </w:rPr>
        <w:t xml:space="preserve">. </w:t>
      </w:r>
      <w:proofErr w:type="spellStart"/>
      <w:r w:rsidRPr="007F1BBA">
        <w:rPr>
          <w:rFonts w:cs="Times New Roman"/>
        </w:rPr>
        <w:t>техн</w:t>
      </w:r>
      <w:proofErr w:type="spellEnd"/>
      <w:r w:rsidRPr="007F1BBA">
        <w:rPr>
          <w:rFonts w:cs="Times New Roman"/>
        </w:rPr>
        <w:t>. наук, доцент</w:t>
      </w:r>
    </w:p>
    <w:p w:rsidR="00EA03A1" w:rsidRPr="004160D9" w:rsidRDefault="00EA03A1" w:rsidP="00927722">
      <w:pPr>
        <w:spacing w:line="240" w:lineRule="auto"/>
        <w:contextualSpacing/>
        <w:jc w:val="both"/>
        <w:rPr>
          <w:rFonts w:eastAsia="Times New Roman" w:cs="Times New Roman"/>
          <w:color w:val="000000"/>
          <w:spacing w:val="-6"/>
          <w:sz w:val="16"/>
          <w:szCs w:val="16"/>
        </w:rPr>
      </w:pPr>
    </w:p>
    <w:p w:rsidR="0025332D" w:rsidRPr="008620C0" w:rsidRDefault="0025332D" w:rsidP="000D1A26">
      <w:pPr>
        <w:spacing w:line="240" w:lineRule="auto"/>
        <w:contextualSpacing/>
        <w:jc w:val="both"/>
        <w:rPr>
          <w:rFonts w:cs="Times New Roman"/>
        </w:rPr>
      </w:pPr>
      <w:r w:rsidRPr="008620C0">
        <w:rPr>
          <w:rFonts w:eastAsia="Times New Roman" w:cs="Times New Roman"/>
          <w:color w:val="000000"/>
        </w:rPr>
        <w:t xml:space="preserve">Для определения качественного состава многокомпонентных биологических смесей с помощью индексов удерживания Ковача (далее ИУ) необходимо выбрать способ их расчёта, который давал бы максимально точный и достоверный результат. В связи с этим для изучения методов </w:t>
      </w:r>
      <w:r w:rsidR="00111E84" w:rsidRPr="008620C0">
        <w:rPr>
          <w:rFonts w:eastAsia="Times New Roman" w:cs="Times New Roman"/>
          <w:color w:val="000000"/>
        </w:rPr>
        <w:t>нахождения ИУ</w:t>
      </w:r>
      <w:r w:rsidRPr="008620C0">
        <w:rPr>
          <w:rFonts w:eastAsia="Times New Roman" w:cs="Times New Roman"/>
          <w:color w:val="000000"/>
        </w:rPr>
        <w:t xml:space="preserve"> за основу были взяты работы Н. И. Царева и Л. С. </w:t>
      </w:r>
      <w:proofErr w:type="spellStart"/>
      <w:r w:rsidRPr="008620C0">
        <w:rPr>
          <w:rFonts w:eastAsia="Times New Roman" w:cs="Times New Roman"/>
          <w:color w:val="000000"/>
        </w:rPr>
        <w:t>Эттре</w:t>
      </w:r>
      <w:proofErr w:type="spellEnd"/>
      <w:r w:rsidRPr="008620C0">
        <w:rPr>
          <w:rFonts w:eastAsia="Times New Roman" w:cs="Times New Roman"/>
          <w:color w:val="000000"/>
        </w:rPr>
        <w:t>, в которых подробно описывались расчётный и графический способ расчёта ИУ</w:t>
      </w:r>
      <w:r w:rsidR="00111E84" w:rsidRPr="008620C0">
        <w:rPr>
          <w:rFonts w:cs="Times New Roman"/>
        </w:rPr>
        <w:t xml:space="preserve">, так как они оба базируются на нахождении так называемого «мертвого» времени с помощью системы </w:t>
      </w:r>
      <w:proofErr w:type="spellStart"/>
      <w:r w:rsidR="000D1A26" w:rsidRPr="008620C0">
        <w:rPr>
          <w:rFonts w:cs="Times New Roman"/>
        </w:rPr>
        <w:t>н-алканов</w:t>
      </w:r>
      <w:proofErr w:type="spellEnd"/>
      <w:r w:rsidR="000D1A26" w:rsidRPr="008620C0">
        <w:rPr>
          <w:rFonts w:cs="Times New Roman"/>
        </w:rPr>
        <w:t xml:space="preserve">. В </w:t>
      </w:r>
      <w:r w:rsidR="00111E84" w:rsidRPr="008620C0">
        <w:rPr>
          <w:rFonts w:cs="Times New Roman"/>
        </w:rPr>
        <w:t xml:space="preserve">обоих </w:t>
      </w:r>
      <w:r w:rsidR="000D1A26" w:rsidRPr="008620C0">
        <w:rPr>
          <w:rFonts w:cs="Times New Roman"/>
        </w:rPr>
        <w:t>способах</w:t>
      </w:r>
      <w:r w:rsidR="00111E84" w:rsidRPr="008620C0">
        <w:rPr>
          <w:rFonts w:cs="Times New Roman"/>
        </w:rPr>
        <w:t xml:space="preserve"> рассчитываются абсолютно идентичные приведённые времена удерживания и их логарифмы, которые затем используются для выведения конечных индексов удерживания</w:t>
      </w:r>
      <w:r w:rsidR="00111E84" w:rsidRPr="008620C0">
        <w:rPr>
          <w:rFonts w:eastAsia="Times New Roman" w:cs="Times New Roman"/>
          <w:color w:val="000000"/>
        </w:rPr>
        <w:t>. Проанализировав обе работы и изучив статистические данные по погрешностям при расчёте каждым из способов в различных лабораториях, б</w:t>
      </w:r>
      <w:r w:rsidRPr="008620C0">
        <w:t xml:space="preserve">ыло принято решение для расчётов ИУ использовать </w:t>
      </w:r>
      <w:r w:rsidR="000D1A26" w:rsidRPr="008620C0">
        <w:t>оба</w:t>
      </w:r>
      <w:r w:rsidRPr="008620C0">
        <w:t xml:space="preserve"> метода: расчётный и графический. </w:t>
      </w:r>
      <w:r w:rsidRPr="008620C0">
        <w:rPr>
          <w:rFonts w:cs="Times New Roman"/>
          <w:lang w:val="be-BY"/>
        </w:rPr>
        <w:t>При подходе к методике расчёта индексов удерживания Ковача было принято во внимание, что г</w:t>
      </w:r>
      <w:proofErr w:type="spellStart"/>
      <w:r w:rsidRPr="008620C0">
        <w:rPr>
          <w:rFonts w:cs="Times New Roman"/>
        </w:rPr>
        <w:t>рафическое</w:t>
      </w:r>
      <w:proofErr w:type="spellEnd"/>
      <w:r w:rsidRPr="008620C0">
        <w:rPr>
          <w:rFonts w:cs="Times New Roman"/>
        </w:rPr>
        <w:t xml:space="preserve"> определение индексов удерживания не обеспечивает необходимой точности результатов, и поэтому при выполнении ответственных анализов рекомендуется находить индексы также и расчетным путем. Это основано на том, что для одного и того же вещества расчёты по этим двум методам дают аналогичные либо очень близкие результаты при одинаковых условиях хроматографии и идентичных исходных данных [3].</w:t>
      </w:r>
      <w:r w:rsidR="004160D9" w:rsidRPr="008620C0">
        <w:rPr>
          <w:rFonts w:cs="Times New Roman"/>
        </w:rPr>
        <w:t xml:space="preserve"> </w:t>
      </w:r>
      <w:r w:rsidRPr="008620C0">
        <w:rPr>
          <w:rFonts w:cs="Times New Roman"/>
        </w:rPr>
        <w:t xml:space="preserve">Графический способ вычисления индексов удерживания основывается на построении графической зависимости приведённого времени удерживания углеводородов от числа атомов углерода в их составе, </w:t>
      </w:r>
      <w:proofErr w:type="gramStart"/>
      <w:r w:rsidRPr="008620C0">
        <w:rPr>
          <w:rFonts w:cs="Times New Roman"/>
        </w:rPr>
        <w:t>которую</w:t>
      </w:r>
      <w:proofErr w:type="gramEnd"/>
      <w:r w:rsidRPr="008620C0">
        <w:rPr>
          <w:rFonts w:cs="Times New Roman"/>
        </w:rPr>
        <w:t xml:space="preserve"> используют для нахождения мёртвого времени, необходимого для расчёта ИУ. Также в этом способе используется величина достоверности аппроксимации выстроенного графика, с помощью которой вычисляется тангенс угла наклона прямой, нужный для расчёта ИУ [2].</w:t>
      </w:r>
      <w:r w:rsidR="004160D9" w:rsidRPr="008620C0">
        <w:rPr>
          <w:rFonts w:cs="Times New Roman"/>
        </w:rPr>
        <w:t xml:space="preserve"> </w:t>
      </w:r>
      <w:r w:rsidRPr="008620C0">
        <w:rPr>
          <w:rFonts w:cs="Times New Roman"/>
        </w:rPr>
        <w:t xml:space="preserve">Для использования расчетного способа определения индекса удерживания необходимо знание приведенных времен удерживания двух ближайших </w:t>
      </w:r>
      <w:proofErr w:type="spellStart"/>
      <w:r w:rsidRPr="008620C0">
        <w:rPr>
          <w:rFonts w:cs="Times New Roman"/>
        </w:rPr>
        <w:t>алканов</w:t>
      </w:r>
      <w:proofErr w:type="spellEnd"/>
      <w:r w:rsidRPr="008620C0">
        <w:rPr>
          <w:rFonts w:cs="Times New Roman"/>
        </w:rPr>
        <w:t xml:space="preserve"> с меньшим и большим приведенным временем удерживания по сравнению с определяемым компонентом. </w:t>
      </w:r>
      <w:proofErr w:type="spellStart"/>
      <w:r w:rsidRPr="008620C0">
        <w:rPr>
          <w:rFonts w:cs="Times New Roman"/>
        </w:rPr>
        <w:t>Хроматографические</w:t>
      </w:r>
      <w:proofErr w:type="spellEnd"/>
      <w:r w:rsidRPr="008620C0">
        <w:rPr>
          <w:rFonts w:cs="Times New Roman"/>
        </w:rPr>
        <w:t xml:space="preserve"> параметры полученных пиков исследуемых смесей используются для расчёта приведенных времен удерживания [1]. </w:t>
      </w:r>
    </w:p>
    <w:p w:rsidR="0025332D" w:rsidRPr="008620C0" w:rsidRDefault="0025332D" w:rsidP="000D1A26">
      <w:pPr>
        <w:spacing w:line="240" w:lineRule="auto"/>
        <w:contextualSpacing/>
        <w:jc w:val="both"/>
        <w:rPr>
          <w:rFonts w:eastAsia="Times New Roman" w:cs="Times New Roman"/>
          <w:color w:val="000000"/>
          <w:sz w:val="16"/>
          <w:szCs w:val="16"/>
        </w:rPr>
      </w:pPr>
    </w:p>
    <w:bookmarkEnd w:id="0"/>
    <w:p w:rsidR="0009506F" w:rsidRPr="008620C0" w:rsidRDefault="004160D9" w:rsidP="004160D9">
      <w:pPr>
        <w:spacing w:line="240" w:lineRule="auto"/>
        <w:ind w:firstLine="0"/>
        <w:jc w:val="both"/>
        <w:rPr>
          <w:rFonts w:cs="Times New Roman"/>
          <w:b/>
        </w:rPr>
      </w:pPr>
      <w:r w:rsidRPr="008620C0">
        <w:rPr>
          <w:rFonts w:cs="Times New Roman"/>
          <w:b/>
        </w:rPr>
        <w:lastRenderedPageBreak/>
        <w:t>Литература</w:t>
      </w:r>
    </w:p>
    <w:p w:rsidR="00297F7D" w:rsidRPr="008620C0" w:rsidRDefault="00297F7D" w:rsidP="008620C0">
      <w:pPr>
        <w:pStyle w:val="ad"/>
        <w:numPr>
          <w:ilvl w:val="0"/>
          <w:numId w:val="8"/>
        </w:numPr>
        <w:ind w:left="0" w:firstLine="0"/>
        <w:jc w:val="both"/>
        <w:rPr>
          <w:rFonts w:ascii="Times New Roman" w:hAnsi="Times New Roman" w:cs="Times New Roman"/>
          <w:sz w:val="28"/>
          <w:szCs w:val="28"/>
        </w:rPr>
      </w:pPr>
      <w:r w:rsidRPr="008620C0">
        <w:rPr>
          <w:rFonts w:ascii="Times New Roman" w:hAnsi="Times New Roman" w:cs="Times New Roman"/>
          <w:b/>
          <w:sz w:val="28"/>
          <w:szCs w:val="28"/>
        </w:rPr>
        <w:t>Царев, Н.И.</w:t>
      </w:r>
      <w:r w:rsidRPr="008620C0">
        <w:rPr>
          <w:rFonts w:ascii="Times New Roman" w:hAnsi="Times New Roman" w:cs="Times New Roman"/>
          <w:sz w:val="28"/>
          <w:szCs w:val="28"/>
        </w:rPr>
        <w:t xml:space="preserve"> Практическая газовая хроматография: Учебно-методическое пособие для студентов химического факультета по спецкурсу «Газохроматографические методы анализа» / Н.И. Царев, В.И. Царев, И.Б. </w:t>
      </w:r>
      <w:proofErr w:type="spellStart"/>
      <w:r w:rsidRPr="008620C0">
        <w:rPr>
          <w:rFonts w:ascii="Times New Roman" w:hAnsi="Times New Roman" w:cs="Times New Roman"/>
          <w:sz w:val="28"/>
          <w:szCs w:val="28"/>
        </w:rPr>
        <w:t>Катраков</w:t>
      </w:r>
      <w:proofErr w:type="spellEnd"/>
      <w:r w:rsidRPr="008620C0">
        <w:rPr>
          <w:rFonts w:ascii="Times New Roman" w:hAnsi="Times New Roman" w:cs="Times New Roman"/>
          <w:sz w:val="28"/>
          <w:szCs w:val="28"/>
        </w:rPr>
        <w:t>. – Барнаул</w:t>
      </w:r>
      <w:proofErr w:type="gramStart"/>
      <w:r w:rsidRPr="008620C0">
        <w:rPr>
          <w:rFonts w:ascii="Times New Roman" w:hAnsi="Times New Roman" w:cs="Times New Roman"/>
          <w:sz w:val="28"/>
          <w:szCs w:val="28"/>
        </w:rPr>
        <w:t xml:space="preserve"> :</w:t>
      </w:r>
      <w:proofErr w:type="gramEnd"/>
      <w:r w:rsidRPr="008620C0">
        <w:rPr>
          <w:rFonts w:ascii="Times New Roman" w:hAnsi="Times New Roman" w:cs="Times New Roman"/>
          <w:sz w:val="28"/>
          <w:szCs w:val="28"/>
        </w:rPr>
        <w:t xml:space="preserve"> Изд-во </w:t>
      </w:r>
      <w:proofErr w:type="spellStart"/>
      <w:r w:rsidRPr="008620C0">
        <w:rPr>
          <w:rFonts w:ascii="Times New Roman" w:hAnsi="Times New Roman" w:cs="Times New Roman"/>
          <w:sz w:val="28"/>
          <w:szCs w:val="28"/>
        </w:rPr>
        <w:t>Алт</w:t>
      </w:r>
      <w:proofErr w:type="gramStart"/>
      <w:r w:rsidRPr="008620C0">
        <w:rPr>
          <w:rFonts w:ascii="Times New Roman" w:hAnsi="Times New Roman" w:cs="Times New Roman"/>
          <w:sz w:val="28"/>
          <w:szCs w:val="28"/>
        </w:rPr>
        <w:t>.у</w:t>
      </w:r>
      <w:proofErr w:type="gramEnd"/>
      <w:r w:rsidRPr="008620C0">
        <w:rPr>
          <w:rFonts w:ascii="Times New Roman" w:hAnsi="Times New Roman" w:cs="Times New Roman"/>
          <w:sz w:val="28"/>
          <w:szCs w:val="28"/>
        </w:rPr>
        <w:t>н-та</w:t>
      </w:r>
      <w:proofErr w:type="spellEnd"/>
      <w:r w:rsidRPr="008620C0">
        <w:rPr>
          <w:rFonts w:ascii="Times New Roman" w:hAnsi="Times New Roman" w:cs="Times New Roman"/>
          <w:sz w:val="28"/>
          <w:szCs w:val="28"/>
        </w:rPr>
        <w:t>, 2000. – 156 с.</w:t>
      </w:r>
    </w:p>
    <w:p w:rsidR="00297F7D" w:rsidRPr="008620C0" w:rsidRDefault="00297F7D" w:rsidP="008620C0">
      <w:pPr>
        <w:pStyle w:val="ad"/>
        <w:numPr>
          <w:ilvl w:val="0"/>
          <w:numId w:val="8"/>
        </w:numPr>
        <w:ind w:left="0" w:firstLine="0"/>
        <w:jc w:val="both"/>
        <w:rPr>
          <w:rFonts w:ascii="Times New Roman" w:hAnsi="Times New Roman" w:cs="Times New Roman"/>
          <w:sz w:val="28"/>
          <w:szCs w:val="28"/>
        </w:rPr>
      </w:pPr>
      <w:proofErr w:type="spellStart"/>
      <w:r w:rsidRPr="008620C0">
        <w:rPr>
          <w:rFonts w:ascii="Times New Roman" w:hAnsi="Times New Roman" w:cs="Times New Roman"/>
          <w:b/>
          <w:sz w:val="28"/>
          <w:szCs w:val="28"/>
        </w:rPr>
        <w:t>Шаповалова</w:t>
      </w:r>
      <w:proofErr w:type="spellEnd"/>
      <w:r w:rsidRPr="008620C0">
        <w:rPr>
          <w:rFonts w:ascii="Times New Roman" w:hAnsi="Times New Roman" w:cs="Times New Roman"/>
          <w:b/>
          <w:sz w:val="28"/>
          <w:szCs w:val="28"/>
        </w:rPr>
        <w:t>, Е.Н.</w:t>
      </w:r>
      <w:r w:rsidRPr="008620C0">
        <w:rPr>
          <w:rFonts w:ascii="Times New Roman" w:hAnsi="Times New Roman" w:cs="Times New Roman"/>
          <w:sz w:val="28"/>
          <w:szCs w:val="28"/>
        </w:rPr>
        <w:t xml:space="preserve"> </w:t>
      </w:r>
      <w:proofErr w:type="spellStart"/>
      <w:r w:rsidRPr="008620C0">
        <w:rPr>
          <w:rFonts w:ascii="Times New Roman" w:hAnsi="Times New Roman" w:cs="Times New Roman"/>
          <w:sz w:val="28"/>
          <w:szCs w:val="28"/>
        </w:rPr>
        <w:t>Хроматографические</w:t>
      </w:r>
      <w:proofErr w:type="spellEnd"/>
      <w:r w:rsidRPr="008620C0">
        <w:rPr>
          <w:rFonts w:ascii="Times New Roman" w:hAnsi="Times New Roman" w:cs="Times New Roman"/>
          <w:sz w:val="28"/>
          <w:szCs w:val="28"/>
        </w:rPr>
        <w:t xml:space="preserve"> методы анализа: Методическое пособие для специального курса / Е.Н. </w:t>
      </w:r>
      <w:proofErr w:type="spellStart"/>
      <w:r w:rsidRPr="008620C0">
        <w:rPr>
          <w:rFonts w:ascii="Times New Roman" w:hAnsi="Times New Roman" w:cs="Times New Roman"/>
          <w:sz w:val="28"/>
          <w:szCs w:val="28"/>
        </w:rPr>
        <w:t>Шаповалова</w:t>
      </w:r>
      <w:proofErr w:type="spellEnd"/>
      <w:r w:rsidRPr="008620C0">
        <w:rPr>
          <w:rFonts w:ascii="Times New Roman" w:hAnsi="Times New Roman" w:cs="Times New Roman"/>
          <w:sz w:val="28"/>
          <w:szCs w:val="28"/>
        </w:rPr>
        <w:t>, А.В. Пирогов. – Москва</w:t>
      </w:r>
      <w:proofErr w:type="gramStart"/>
      <w:r w:rsidRPr="008620C0">
        <w:rPr>
          <w:rFonts w:ascii="Times New Roman" w:hAnsi="Times New Roman" w:cs="Times New Roman"/>
          <w:sz w:val="28"/>
          <w:szCs w:val="28"/>
        </w:rPr>
        <w:t xml:space="preserve"> :</w:t>
      </w:r>
      <w:proofErr w:type="gramEnd"/>
      <w:r w:rsidRPr="008620C0">
        <w:rPr>
          <w:rFonts w:ascii="Times New Roman" w:hAnsi="Times New Roman" w:cs="Times New Roman"/>
          <w:sz w:val="28"/>
          <w:szCs w:val="28"/>
        </w:rPr>
        <w:t xml:space="preserve"> МГУ, 2007. – 109 </w:t>
      </w:r>
      <w:proofErr w:type="gramStart"/>
      <w:r w:rsidRPr="008620C0">
        <w:rPr>
          <w:rFonts w:ascii="Times New Roman" w:hAnsi="Times New Roman" w:cs="Times New Roman"/>
          <w:sz w:val="28"/>
          <w:szCs w:val="28"/>
        </w:rPr>
        <w:t>с</w:t>
      </w:r>
      <w:proofErr w:type="gramEnd"/>
      <w:r w:rsidRPr="008620C0">
        <w:rPr>
          <w:rFonts w:ascii="Times New Roman" w:hAnsi="Times New Roman" w:cs="Times New Roman"/>
          <w:sz w:val="28"/>
          <w:szCs w:val="28"/>
        </w:rPr>
        <w:t>.</w:t>
      </w:r>
    </w:p>
    <w:p w:rsidR="00DB0B61" w:rsidRPr="004160D9" w:rsidRDefault="00297F7D" w:rsidP="008620C0">
      <w:pPr>
        <w:numPr>
          <w:ilvl w:val="0"/>
          <w:numId w:val="15"/>
        </w:numPr>
        <w:spacing w:line="240" w:lineRule="auto"/>
        <w:ind w:left="0" w:firstLine="0"/>
        <w:jc w:val="both"/>
        <w:rPr>
          <w:rFonts w:cs="Times New Roman"/>
          <w:spacing w:val="-6"/>
        </w:rPr>
      </w:pPr>
      <w:proofErr w:type="spellStart"/>
      <w:r w:rsidRPr="008620C0">
        <w:rPr>
          <w:rFonts w:cs="Times New Roman"/>
          <w:b/>
        </w:rPr>
        <w:t>Этт</w:t>
      </w:r>
      <w:r w:rsidR="002F687C" w:rsidRPr="008620C0">
        <w:rPr>
          <w:rFonts w:cs="Times New Roman"/>
          <w:b/>
        </w:rPr>
        <w:t>р</w:t>
      </w:r>
      <w:r w:rsidRPr="008620C0">
        <w:rPr>
          <w:rFonts w:cs="Times New Roman"/>
          <w:b/>
        </w:rPr>
        <w:t>е</w:t>
      </w:r>
      <w:proofErr w:type="spellEnd"/>
      <w:r w:rsidRPr="008620C0">
        <w:rPr>
          <w:rFonts w:cs="Times New Roman"/>
          <w:b/>
        </w:rPr>
        <w:t>, Л.С.</w:t>
      </w:r>
      <w:r w:rsidRPr="008620C0">
        <w:rPr>
          <w:rFonts w:cs="Times New Roman"/>
        </w:rPr>
        <w:t xml:space="preserve"> Система индексов удерживания Ковача – наиболее удобный способ выражения данных по удерживанию в газовой хроматографии / Л.С. </w:t>
      </w:r>
      <w:proofErr w:type="spellStart"/>
      <w:r w:rsidRPr="008620C0">
        <w:rPr>
          <w:rFonts w:cs="Times New Roman"/>
        </w:rPr>
        <w:t>Этт</w:t>
      </w:r>
      <w:r w:rsidR="002F687C" w:rsidRPr="008620C0">
        <w:rPr>
          <w:rFonts w:cs="Times New Roman"/>
        </w:rPr>
        <w:t>р</w:t>
      </w:r>
      <w:r w:rsidRPr="008620C0">
        <w:rPr>
          <w:rFonts w:cs="Times New Roman"/>
        </w:rPr>
        <w:t>е</w:t>
      </w:r>
      <w:proofErr w:type="spellEnd"/>
      <w:r w:rsidRPr="008620C0">
        <w:rPr>
          <w:rFonts w:cs="Times New Roman"/>
        </w:rPr>
        <w:t xml:space="preserve"> //</w:t>
      </w:r>
      <w:r w:rsidR="000617EF" w:rsidRPr="008620C0">
        <w:rPr>
          <w:rFonts w:cs="Times New Roman"/>
        </w:rPr>
        <w:t xml:space="preserve"> </w:t>
      </w:r>
      <w:proofErr w:type="spellStart"/>
      <w:r w:rsidR="000617EF" w:rsidRPr="008620C0">
        <w:rPr>
          <w:rFonts w:cs="Times New Roman"/>
        </w:rPr>
        <w:t>Усп</w:t>
      </w:r>
      <w:proofErr w:type="spellEnd"/>
      <w:r w:rsidR="000617EF" w:rsidRPr="008620C0">
        <w:rPr>
          <w:rFonts w:cs="Times New Roman"/>
        </w:rPr>
        <w:t>. Хим.</w:t>
      </w:r>
      <w:r w:rsidRPr="008620C0">
        <w:rPr>
          <w:rFonts w:cs="Times New Roman"/>
        </w:rPr>
        <w:t xml:space="preserve"> – 1996. – Т. 3</w:t>
      </w:r>
      <w:r w:rsidR="000617EF" w:rsidRPr="008620C0">
        <w:rPr>
          <w:rFonts w:cs="Times New Roman"/>
        </w:rPr>
        <w:t>5</w:t>
      </w:r>
      <w:r w:rsidRPr="008620C0">
        <w:rPr>
          <w:rFonts w:cs="Times New Roman"/>
        </w:rPr>
        <w:t>. – С. 1883 – 1895.</w:t>
      </w:r>
      <w:r w:rsidR="00DB0B61" w:rsidRPr="004160D9">
        <w:rPr>
          <w:rFonts w:cs="Times New Roman"/>
          <w:spacing w:val="-6"/>
        </w:rPr>
        <w:t xml:space="preserve">  </w:t>
      </w:r>
      <w:r w:rsidR="00DB0B61" w:rsidRPr="004160D9">
        <w:rPr>
          <w:rFonts w:cs="Times New Roman"/>
          <w:spacing w:val="-6"/>
        </w:rPr>
        <w:br w:type="page"/>
      </w:r>
    </w:p>
    <w:p w:rsidR="00DB0B61" w:rsidRDefault="00DB0B61" w:rsidP="00DB0B61">
      <w:pPr>
        <w:spacing w:line="240" w:lineRule="auto"/>
        <w:jc w:val="both"/>
      </w:pPr>
      <w:r w:rsidRPr="00AB5BF7">
        <w:lastRenderedPageBreak/>
        <w:t>УДК 621.372.8:535</w:t>
      </w:r>
    </w:p>
    <w:p w:rsidR="00DB0B61" w:rsidRDefault="00DB0B61" w:rsidP="00DB0B61">
      <w:pPr>
        <w:spacing w:after="120" w:line="240" w:lineRule="auto"/>
        <w:jc w:val="center"/>
        <w:rPr>
          <w:b/>
        </w:rPr>
      </w:pPr>
      <w:r>
        <w:rPr>
          <w:b/>
        </w:rPr>
        <w:t>ТЕОРЕМА ГРИНА ДЛЯ МИКРОСТРУКТУРНЫХ ОПТИЧЕСКИХ ВОЛОКОН</w:t>
      </w:r>
    </w:p>
    <w:p w:rsidR="00DB0B61" w:rsidRPr="008620C0" w:rsidRDefault="008620C0" w:rsidP="008620C0">
      <w:pPr>
        <w:spacing w:line="240" w:lineRule="auto"/>
        <w:jc w:val="right"/>
        <w:rPr>
          <w:rFonts w:cs="Times New Roman"/>
        </w:rPr>
      </w:pPr>
      <w:r>
        <w:rPr>
          <w:b/>
          <w:bCs/>
          <w:i/>
          <w:iCs/>
        </w:rPr>
        <w:t>Д. В. </w:t>
      </w:r>
      <w:proofErr w:type="spellStart"/>
      <w:r w:rsidR="00DB0B61" w:rsidRPr="008620C0">
        <w:rPr>
          <w:rFonts w:cs="Times New Roman"/>
          <w:b/>
          <w:bCs/>
          <w:i/>
          <w:iCs/>
        </w:rPr>
        <w:t>Понкратов</w:t>
      </w:r>
      <w:proofErr w:type="spellEnd"/>
      <w:r w:rsidR="00DB0B61" w:rsidRPr="008620C0">
        <w:rPr>
          <w:rFonts w:cs="Times New Roman"/>
        </w:rPr>
        <w:t xml:space="preserve"> (МГУ имени А.А. Кулешова)</w:t>
      </w:r>
    </w:p>
    <w:p w:rsidR="008620C0" w:rsidRPr="008620C0" w:rsidRDefault="00DB0B61" w:rsidP="008620C0">
      <w:pPr>
        <w:spacing w:line="240" w:lineRule="auto"/>
        <w:jc w:val="right"/>
        <w:rPr>
          <w:rFonts w:cs="Times New Roman"/>
        </w:rPr>
      </w:pPr>
      <w:r w:rsidRPr="008620C0">
        <w:rPr>
          <w:rFonts w:cs="Times New Roman"/>
        </w:rPr>
        <w:t xml:space="preserve">Науч. рук. </w:t>
      </w:r>
      <w:r w:rsidR="008620C0">
        <w:rPr>
          <w:rFonts w:cs="Times New Roman"/>
          <w:b/>
          <w:bCs/>
          <w:i/>
          <w:iCs/>
        </w:rPr>
        <w:t>А. Б. </w:t>
      </w:r>
      <w:r w:rsidRPr="008620C0">
        <w:rPr>
          <w:rFonts w:cs="Times New Roman"/>
          <w:b/>
          <w:bCs/>
          <w:i/>
          <w:iCs/>
        </w:rPr>
        <w:t>Сотский</w:t>
      </w:r>
      <w:r w:rsidRPr="008620C0">
        <w:rPr>
          <w:rFonts w:cs="Times New Roman"/>
        </w:rPr>
        <w:t xml:space="preserve">, </w:t>
      </w:r>
    </w:p>
    <w:p w:rsidR="00DB0B61" w:rsidRPr="008620C0" w:rsidRDefault="00DB0B61" w:rsidP="008620C0">
      <w:pPr>
        <w:spacing w:line="240" w:lineRule="auto"/>
        <w:jc w:val="right"/>
        <w:rPr>
          <w:rFonts w:cs="Times New Roman"/>
        </w:rPr>
      </w:pPr>
      <w:r w:rsidRPr="008620C0">
        <w:rPr>
          <w:rFonts w:eastAsia="TimesNewRoman" w:cs="Times New Roman"/>
        </w:rPr>
        <w:t>д</w:t>
      </w:r>
      <w:r w:rsidR="008620C0" w:rsidRPr="008620C0">
        <w:rPr>
          <w:rFonts w:eastAsia="TimesNewRoman" w:cs="Times New Roman"/>
        </w:rPr>
        <w:t>-р</w:t>
      </w:r>
      <w:r w:rsidR="008620C0">
        <w:rPr>
          <w:rFonts w:eastAsia="TimesNewRoman" w:cs="Times New Roman"/>
        </w:rPr>
        <w:t xml:space="preserve"> </w:t>
      </w:r>
      <w:r w:rsidRPr="008620C0">
        <w:rPr>
          <w:rFonts w:eastAsia="TimesNewRoman" w:cs="Times New Roman"/>
        </w:rPr>
        <w:t>ф</w:t>
      </w:r>
      <w:r w:rsidR="008620C0" w:rsidRPr="008620C0">
        <w:rPr>
          <w:rFonts w:eastAsia="TimesNewRoman" w:cs="Times New Roman"/>
        </w:rPr>
        <w:t>из</w:t>
      </w:r>
      <w:r w:rsidRPr="008620C0">
        <w:rPr>
          <w:rFonts w:eastAsia="TimesNewRoman" w:cs="Times New Roman"/>
        </w:rPr>
        <w:t>.-м</w:t>
      </w:r>
      <w:r w:rsidR="008620C0" w:rsidRPr="008620C0">
        <w:rPr>
          <w:rFonts w:eastAsia="TimesNewRoman" w:cs="Times New Roman"/>
        </w:rPr>
        <w:t>ат</w:t>
      </w:r>
      <w:r w:rsidRPr="008620C0">
        <w:rPr>
          <w:rFonts w:eastAsia="TimesNewRoman" w:cs="Times New Roman"/>
        </w:rPr>
        <w:t>. н</w:t>
      </w:r>
      <w:r w:rsidR="008620C0" w:rsidRPr="008620C0">
        <w:rPr>
          <w:rFonts w:eastAsia="TimesNewRoman" w:cs="Times New Roman"/>
        </w:rPr>
        <w:t>аук</w:t>
      </w:r>
      <w:r w:rsidRPr="008620C0">
        <w:rPr>
          <w:rFonts w:cs="Times New Roman"/>
        </w:rPr>
        <w:t>, профессор</w:t>
      </w:r>
    </w:p>
    <w:p w:rsidR="008620C0" w:rsidRPr="008620C0" w:rsidRDefault="008620C0" w:rsidP="008620C0">
      <w:pPr>
        <w:spacing w:line="240" w:lineRule="auto"/>
        <w:ind w:firstLine="567"/>
        <w:jc w:val="both"/>
        <w:rPr>
          <w:rFonts w:cs="Times New Roman"/>
        </w:rPr>
      </w:pPr>
    </w:p>
    <w:p w:rsidR="00DB0B61" w:rsidRPr="008620C0" w:rsidRDefault="00DB0B61" w:rsidP="008620C0">
      <w:pPr>
        <w:spacing w:line="240" w:lineRule="auto"/>
        <w:ind w:firstLine="567"/>
        <w:jc w:val="both"/>
        <w:rPr>
          <w:rFonts w:cs="Times New Roman"/>
        </w:rPr>
      </w:pPr>
      <w:r w:rsidRPr="008620C0">
        <w:rPr>
          <w:rFonts w:cs="Times New Roman"/>
        </w:rPr>
        <w:t xml:space="preserve">Микроструктурные оптические волокна (МОВ), образованные воздушными каналами в диэлектрической матрице, обладают уникальными </w:t>
      </w:r>
      <w:proofErr w:type="spellStart"/>
      <w:r w:rsidRPr="008620C0">
        <w:rPr>
          <w:rFonts w:cs="Times New Roman"/>
        </w:rPr>
        <w:t>модовыми</w:t>
      </w:r>
      <w:proofErr w:type="spellEnd"/>
      <w:r w:rsidRPr="008620C0">
        <w:rPr>
          <w:rFonts w:cs="Times New Roman"/>
        </w:rPr>
        <w:t xml:space="preserve"> характеристиками, делающими их перспективными для использований в связи и сенсорных системах. Оптимальное проектирование МОВ предполагает наличие эффективных методов расчета данных характеристик. Однако развитые к настоящему времени соответствующие </w:t>
      </w:r>
      <w:proofErr w:type="gramStart"/>
      <w:r w:rsidRPr="008620C0">
        <w:rPr>
          <w:rFonts w:cs="Times New Roman"/>
        </w:rPr>
        <w:t>вариационные</w:t>
      </w:r>
      <w:proofErr w:type="gramEnd"/>
      <w:r w:rsidRPr="008620C0">
        <w:rPr>
          <w:rFonts w:cs="Times New Roman"/>
        </w:rPr>
        <w:t xml:space="preserve"> и разностные схемы сталкиваются с трудностями при необходимости учета вытекания излучения из сердцевины МОВ. Известные методы интегральных уравнений позволяют преодолеть это ограничение, но в современном виде они применимы только для исследования МОВ с воздушными каналами кругового сечения. Более сложные структуры позволяет описать предложенный недавно метод функции Грина, в котором компоненты электромагнитного поля в воздушных каналах МОВ представляются рядами Рэлея [1]. Недостатком этого метода является отсутствие гарантированной сходимости названных рядов.</w:t>
      </w:r>
    </w:p>
    <w:p w:rsidR="00DB0B61" w:rsidRPr="008620C0" w:rsidRDefault="00DB0B61" w:rsidP="008620C0">
      <w:pPr>
        <w:spacing w:line="240" w:lineRule="auto"/>
        <w:ind w:firstLine="567"/>
        <w:jc w:val="both"/>
        <w:rPr>
          <w:rFonts w:cs="Times New Roman"/>
        </w:rPr>
      </w:pPr>
      <w:r w:rsidRPr="008620C0">
        <w:rPr>
          <w:rFonts w:cs="Times New Roman"/>
        </w:rPr>
        <w:t>В докладе рассматривается метод [2], свободный от указанных ограничений. Ключевыми здесь выступают функциональные уравнения, которые являются результатом применения теоремы Грина к уравнениям второго порядка относительно продольных компонент электромагнитного поля (электрического и магнитного). Интегрирование названных уравнений осуществляется вдоль внешней границы поперечного сечения МОВ и вдоль границ поперечных сечений воздушных каналов. Функции, входящие в функциональные уравнения, представимы равномерно сходящимися рядами Фурье по угловым переменным полярных систем координат. Для амплитуд этих рядов формулируется алгебраическая система, решение которой не вызывает принципиальных затруднений.</w:t>
      </w:r>
    </w:p>
    <w:p w:rsidR="00DB0B61" w:rsidRPr="008620C0" w:rsidRDefault="00DB0B61" w:rsidP="008620C0">
      <w:pPr>
        <w:spacing w:line="240" w:lineRule="auto"/>
        <w:ind w:firstLine="567"/>
        <w:jc w:val="both"/>
        <w:rPr>
          <w:rFonts w:cs="Times New Roman"/>
          <w:color w:val="000000"/>
          <w:shd w:val="clear" w:color="auto" w:fill="FFFFFF"/>
        </w:rPr>
      </w:pPr>
      <w:r w:rsidRPr="008620C0">
        <w:rPr>
          <w:rFonts w:cs="Times New Roman"/>
          <w:color w:val="000000"/>
          <w:shd w:val="clear" w:color="auto" w:fill="FFFFFF"/>
        </w:rPr>
        <w:t>Работа выполнена в рамках ГПНИ РБ 1.15 «</w:t>
      </w:r>
      <w:proofErr w:type="spellStart"/>
      <w:r w:rsidRPr="008620C0">
        <w:rPr>
          <w:rFonts w:cs="Times New Roman"/>
          <w:color w:val="000000"/>
          <w:shd w:val="clear" w:color="auto" w:fill="FFFFFF"/>
        </w:rPr>
        <w:t>Фотоника</w:t>
      </w:r>
      <w:proofErr w:type="spellEnd"/>
      <w:r w:rsidRPr="008620C0">
        <w:rPr>
          <w:rFonts w:cs="Times New Roman"/>
          <w:color w:val="000000"/>
          <w:shd w:val="clear" w:color="auto" w:fill="FFFFFF"/>
        </w:rPr>
        <w:t xml:space="preserve"> и электроника для инноваций».</w:t>
      </w:r>
    </w:p>
    <w:p w:rsidR="00DB0B61" w:rsidRPr="008620C0" w:rsidRDefault="00DB0B61" w:rsidP="008620C0">
      <w:pPr>
        <w:spacing w:line="240" w:lineRule="auto"/>
        <w:ind w:firstLine="567"/>
        <w:jc w:val="both"/>
        <w:rPr>
          <w:rFonts w:cs="Times New Roman"/>
          <w:color w:val="000000"/>
          <w:shd w:val="clear" w:color="auto" w:fill="FFFFFF"/>
        </w:rPr>
      </w:pPr>
    </w:p>
    <w:p w:rsidR="00DB0B61" w:rsidRPr="008620C0" w:rsidRDefault="00DB0B61" w:rsidP="008620C0">
      <w:pPr>
        <w:spacing w:line="240" w:lineRule="auto"/>
        <w:ind w:firstLine="0"/>
        <w:jc w:val="both"/>
        <w:rPr>
          <w:rFonts w:cs="Times New Roman"/>
          <w:b/>
          <w:bCs/>
          <w:color w:val="000000"/>
          <w:shd w:val="clear" w:color="auto" w:fill="FFFFFF"/>
        </w:rPr>
      </w:pPr>
      <w:r w:rsidRPr="008620C0">
        <w:rPr>
          <w:rFonts w:cs="Times New Roman"/>
          <w:b/>
          <w:bCs/>
          <w:color w:val="000000"/>
          <w:shd w:val="clear" w:color="auto" w:fill="FFFFFF"/>
        </w:rPr>
        <w:t>Литература</w:t>
      </w:r>
    </w:p>
    <w:p w:rsidR="00DB0B61" w:rsidRPr="008620C0" w:rsidRDefault="00DB0B61" w:rsidP="008620C0">
      <w:pPr>
        <w:pStyle w:val="af1"/>
        <w:numPr>
          <w:ilvl w:val="0"/>
          <w:numId w:val="16"/>
        </w:numPr>
        <w:tabs>
          <w:tab w:val="left" w:pos="567"/>
        </w:tabs>
        <w:ind w:left="0" w:firstLine="0"/>
        <w:jc w:val="both"/>
        <w:rPr>
          <w:rFonts w:eastAsiaTheme="minorEastAsia" w:cs="Times New Roman"/>
          <w:iCs/>
        </w:rPr>
      </w:pPr>
      <w:proofErr w:type="spellStart"/>
      <w:r w:rsidRPr="008620C0">
        <w:rPr>
          <w:rFonts w:eastAsiaTheme="minorEastAsia" w:cs="Times New Roman"/>
          <w:b/>
          <w:iCs/>
          <w:lang w:val="en-US"/>
        </w:rPr>
        <w:t>Yeh</w:t>
      </w:r>
      <w:proofErr w:type="spellEnd"/>
      <w:r w:rsidRPr="008620C0">
        <w:rPr>
          <w:rFonts w:eastAsiaTheme="minorEastAsia" w:cs="Times New Roman"/>
          <w:b/>
          <w:iCs/>
          <w:lang w:val="en-US"/>
        </w:rPr>
        <w:t>, C</w:t>
      </w:r>
      <w:r w:rsidRPr="008620C0">
        <w:rPr>
          <w:rFonts w:eastAsiaTheme="minorEastAsia" w:cs="Times New Roman"/>
          <w:iCs/>
          <w:lang w:val="en-US"/>
        </w:rPr>
        <w:t xml:space="preserve">. The Essence of Dielectric Waveguides / C. </w:t>
      </w:r>
      <w:proofErr w:type="spellStart"/>
      <w:r w:rsidRPr="008620C0">
        <w:rPr>
          <w:rFonts w:eastAsiaTheme="minorEastAsia" w:cs="Times New Roman"/>
          <w:iCs/>
          <w:lang w:val="en-US"/>
        </w:rPr>
        <w:t>Yeh</w:t>
      </w:r>
      <w:proofErr w:type="spellEnd"/>
      <w:r w:rsidRPr="008620C0">
        <w:rPr>
          <w:rFonts w:eastAsiaTheme="minorEastAsia" w:cs="Times New Roman"/>
          <w:iCs/>
          <w:lang w:val="en-US"/>
        </w:rPr>
        <w:t xml:space="preserve">, F. I. </w:t>
      </w:r>
      <w:proofErr w:type="spellStart"/>
      <w:r w:rsidRPr="008620C0">
        <w:rPr>
          <w:rFonts w:eastAsiaTheme="minorEastAsia" w:cs="Times New Roman"/>
          <w:iCs/>
          <w:lang w:val="en-US"/>
        </w:rPr>
        <w:t>Shimabukuro</w:t>
      </w:r>
      <w:proofErr w:type="spellEnd"/>
      <w:r w:rsidRPr="008620C0">
        <w:rPr>
          <w:rFonts w:eastAsiaTheme="minorEastAsia" w:cs="Times New Roman"/>
          <w:iCs/>
          <w:lang w:val="en-US"/>
        </w:rPr>
        <w:t xml:space="preserve"> // Springer Science &amp; Business Media. – Springer; Softcover reprint of hardcover 1st </w:t>
      </w:r>
      <w:proofErr w:type="spellStart"/>
      <w:proofErr w:type="gramStart"/>
      <w:r w:rsidRPr="008620C0">
        <w:rPr>
          <w:rFonts w:eastAsiaTheme="minorEastAsia" w:cs="Times New Roman"/>
          <w:iCs/>
          <w:lang w:val="en-US"/>
        </w:rPr>
        <w:t>ed</w:t>
      </w:r>
      <w:proofErr w:type="spellEnd"/>
      <w:proofErr w:type="gramEnd"/>
      <w:r w:rsidRPr="008620C0">
        <w:rPr>
          <w:rFonts w:eastAsiaTheme="minorEastAsia" w:cs="Times New Roman"/>
          <w:iCs/>
          <w:lang w:val="en-US"/>
        </w:rPr>
        <w:t xml:space="preserve">, 2008. </w:t>
      </w:r>
      <w:r w:rsidRPr="008620C0">
        <w:rPr>
          <w:rFonts w:eastAsiaTheme="minorEastAsia" w:cs="Times New Roman"/>
          <w:iCs/>
        </w:rPr>
        <w:softHyphen/>
      </w:r>
      <w:r w:rsidRPr="008620C0">
        <w:rPr>
          <w:rFonts w:eastAsiaTheme="minorEastAsia" w:cs="Times New Roman"/>
          <w:iCs/>
          <w:lang w:val="en-US"/>
        </w:rPr>
        <w:t>– 538</w:t>
      </w:r>
      <w:r w:rsidRPr="008620C0">
        <w:rPr>
          <w:rFonts w:eastAsiaTheme="minorEastAsia" w:cs="Times New Roman"/>
          <w:iCs/>
        </w:rPr>
        <w:t xml:space="preserve"> р.</w:t>
      </w:r>
    </w:p>
    <w:p w:rsidR="008620C0" w:rsidRDefault="00DB0B61" w:rsidP="008620C0">
      <w:pPr>
        <w:pStyle w:val="af1"/>
        <w:numPr>
          <w:ilvl w:val="0"/>
          <w:numId w:val="16"/>
        </w:numPr>
        <w:tabs>
          <w:tab w:val="left" w:pos="567"/>
        </w:tabs>
        <w:ind w:left="0" w:firstLine="0"/>
        <w:jc w:val="both"/>
        <w:rPr>
          <w:rFonts w:eastAsiaTheme="minorEastAsia"/>
          <w:iCs/>
        </w:rPr>
      </w:pPr>
      <w:r w:rsidRPr="008620C0">
        <w:rPr>
          <w:rFonts w:eastAsiaTheme="minorEastAsia" w:cs="Times New Roman"/>
          <w:b/>
          <w:iCs/>
        </w:rPr>
        <w:lastRenderedPageBreak/>
        <w:t>Сотский, А.</w:t>
      </w:r>
      <w:r w:rsidR="008620C0">
        <w:rPr>
          <w:rFonts w:eastAsiaTheme="minorEastAsia" w:cs="Times New Roman"/>
          <w:b/>
          <w:iCs/>
        </w:rPr>
        <w:t> </w:t>
      </w:r>
      <w:r w:rsidRPr="008620C0">
        <w:rPr>
          <w:rFonts w:eastAsiaTheme="minorEastAsia" w:cs="Times New Roman"/>
          <w:b/>
          <w:iCs/>
        </w:rPr>
        <w:t>Б</w:t>
      </w:r>
      <w:r w:rsidRPr="008620C0">
        <w:rPr>
          <w:rFonts w:eastAsiaTheme="minorEastAsia" w:cs="Times New Roman"/>
          <w:iCs/>
        </w:rPr>
        <w:t>. Теория оптических волноводных элементов: монография / А.Б. Сотский. – Могилев: УО «МГУ им. А.А. Кулешова», 2011.</w:t>
      </w:r>
      <w:r w:rsidRPr="00FD09CB">
        <w:rPr>
          <w:rFonts w:eastAsiaTheme="minorEastAsia"/>
          <w:iCs/>
        </w:rPr>
        <w:t xml:space="preserve"> – 456 </w:t>
      </w:r>
      <w:proofErr w:type="gramStart"/>
      <w:r w:rsidRPr="00FD09CB">
        <w:rPr>
          <w:rFonts w:eastAsiaTheme="minorEastAsia"/>
          <w:iCs/>
        </w:rPr>
        <w:t>с</w:t>
      </w:r>
      <w:proofErr w:type="gramEnd"/>
      <w:r w:rsidRPr="00FD09CB">
        <w:rPr>
          <w:rFonts w:eastAsiaTheme="minorEastAsia"/>
          <w:iCs/>
        </w:rPr>
        <w:t>.</w:t>
      </w:r>
      <w:r>
        <w:rPr>
          <w:rFonts w:eastAsiaTheme="minorEastAsia"/>
          <w:iCs/>
        </w:rPr>
        <w:t xml:space="preserve"> </w:t>
      </w:r>
    </w:p>
    <w:p w:rsidR="0056255F" w:rsidRPr="0056255F" w:rsidRDefault="00DB0B61" w:rsidP="008620C0">
      <w:pPr>
        <w:pStyle w:val="af1"/>
        <w:tabs>
          <w:tab w:val="left" w:pos="993"/>
        </w:tabs>
        <w:ind w:left="0"/>
        <w:jc w:val="both"/>
        <w:rPr>
          <w:rFonts w:eastAsiaTheme="minorEastAsia"/>
          <w:iCs/>
        </w:rPr>
      </w:pPr>
      <w:r>
        <w:rPr>
          <w:rFonts w:eastAsiaTheme="minorEastAsia"/>
          <w:iCs/>
        </w:rPr>
        <w:br w:type="page"/>
      </w:r>
      <w:r w:rsidR="0056255F" w:rsidRPr="0056255F">
        <w:lastRenderedPageBreak/>
        <w:t>УДК 535.32+535.34</w:t>
      </w:r>
    </w:p>
    <w:p w:rsidR="0056255F" w:rsidRDefault="0056255F" w:rsidP="0056255F">
      <w:pPr>
        <w:spacing w:line="240" w:lineRule="auto"/>
        <w:jc w:val="center"/>
        <w:rPr>
          <w:b/>
        </w:rPr>
      </w:pPr>
      <w:r w:rsidRPr="0056255F">
        <w:rPr>
          <w:b/>
        </w:rPr>
        <w:t xml:space="preserve">МЕТОДОЛОГИЧЕСКИЕ АСПЕКТЫ </w:t>
      </w:r>
      <w:proofErr w:type="gramStart"/>
      <w:r w:rsidRPr="0056255F">
        <w:rPr>
          <w:b/>
        </w:rPr>
        <w:t>СЛОЕВОЙ</w:t>
      </w:r>
      <w:proofErr w:type="gramEnd"/>
      <w:r w:rsidRPr="0056255F">
        <w:rPr>
          <w:b/>
        </w:rPr>
        <w:t xml:space="preserve"> СПЕКТРОФОТОМЕТРИИ</w:t>
      </w:r>
    </w:p>
    <w:p w:rsidR="0056255F" w:rsidRPr="0056255F" w:rsidRDefault="0056255F" w:rsidP="0056255F">
      <w:pPr>
        <w:spacing w:line="240" w:lineRule="auto"/>
        <w:jc w:val="center"/>
        <w:rPr>
          <w:b/>
          <w:sz w:val="16"/>
          <w:szCs w:val="16"/>
        </w:rPr>
      </w:pPr>
    </w:p>
    <w:p w:rsidR="0056255F" w:rsidRPr="00032DD2" w:rsidRDefault="0056255F" w:rsidP="0056255F">
      <w:pPr>
        <w:spacing w:line="240" w:lineRule="auto"/>
        <w:jc w:val="right"/>
      </w:pPr>
      <w:r>
        <w:rPr>
          <w:b/>
          <w:i/>
        </w:rPr>
        <w:t>Е</w:t>
      </w:r>
      <w:r w:rsidRPr="00032DD2">
        <w:rPr>
          <w:b/>
          <w:i/>
        </w:rPr>
        <w:t>.</w:t>
      </w:r>
      <w:r w:rsidR="008620C0">
        <w:rPr>
          <w:b/>
          <w:i/>
        </w:rPr>
        <w:t> </w:t>
      </w:r>
      <w:r>
        <w:rPr>
          <w:b/>
          <w:i/>
        </w:rPr>
        <w:t>В</w:t>
      </w:r>
      <w:r w:rsidRPr="00032DD2">
        <w:rPr>
          <w:b/>
          <w:i/>
        </w:rPr>
        <w:t>.</w:t>
      </w:r>
      <w:r w:rsidR="008620C0">
        <w:rPr>
          <w:b/>
          <w:i/>
        </w:rPr>
        <w:t> </w:t>
      </w:r>
      <w:r>
        <w:rPr>
          <w:b/>
          <w:i/>
        </w:rPr>
        <w:t>Черненко</w:t>
      </w:r>
      <w:r w:rsidRPr="00032DD2">
        <w:t xml:space="preserve"> (</w:t>
      </w:r>
      <w:r>
        <w:t>МГУ им</w:t>
      </w:r>
      <w:r w:rsidR="008620C0">
        <w:t>ени А.</w:t>
      </w:r>
      <w:r>
        <w:t>А.</w:t>
      </w:r>
      <w:r w:rsidR="008620C0">
        <w:t> </w:t>
      </w:r>
      <w:r>
        <w:t>Кулешова</w:t>
      </w:r>
      <w:r w:rsidRPr="00032DD2">
        <w:t>)</w:t>
      </w:r>
    </w:p>
    <w:p w:rsidR="0056255F" w:rsidRDefault="0056255F" w:rsidP="0056255F">
      <w:pPr>
        <w:spacing w:line="240" w:lineRule="auto"/>
        <w:jc w:val="right"/>
        <w:rPr>
          <w:b/>
          <w:i/>
        </w:rPr>
      </w:pPr>
      <w:r>
        <w:t xml:space="preserve">Науч. рук. </w:t>
      </w:r>
      <w:r w:rsidRPr="0056255F">
        <w:rPr>
          <w:b/>
          <w:i/>
        </w:rPr>
        <w:t>Н.</w:t>
      </w:r>
      <w:r w:rsidR="008620C0">
        <w:rPr>
          <w:b/>
          <w:i/>
        </w:rPr>
        <w:t> </w:t>
      </w:r>
      <w:r w:rsidRPr="0056255F">
        <w:rPr>
          <w:b/>
          <w:i/>
        </w:rPr>
        <w:t xml:space="preserve">И. </w:t>
      </w:r>
      <w:proofErr w:type="spellStart"/>
      <w:r w:rsidRPr="0056255F">
        <w:rPr>
          <w:b/>
          <w:i/>
        </w:rPr>
        <w:t>Стаськов</w:t>
      </w:r>
      <w:proofErr w:type="spellEnd"/>
      <w:r>
        <w:rPr>
          <w:b/>
          <w:i/>
        </w:rPr>
        <w:t xml:space="preserve">, </w:t>
      </w:r>
    </w:p>
    <w:p w:rsidR="0056255F" w:rsidRDefault="0056255F" w:rsidP="0056255F">
      <w:pPr>
        <w:spacing w:line="240" w:lineRule="auto"/>
        <w:jc w:val="right"/>
      </w:pPr>
      <w:r w:rsidRPr="0056255F">
        <w:t>к</w:t>
      </w:r>
      <w:r w:rsidR="008620C0">
        <w:t>анд</w:t>
      </w:r>
      <w:r w:rsidRPr="0056255F">
        <w:rPr>
          <w:rFonts w:eastAsia="TimesNewRoman"/>
        </w:rPr>
        <w:t xml:space="preserve">. </w:t>
      </w:r>
      <w:r w:rsidR="008620C0" w:rsidRPr="008620C0">
        <w:rPr>
          <w:rFonts w:eastAsia="TimesNewRoman" w:cs="Times New Roman"/>
        </w:rPr>
        <w:t>физ.-мат. наук</w:t>
      </w:r>
      <w:r w:rsidRPr="0056255F">
        <w:t>, профессор</w:t>
      </w:r>
    </w:p>
    <w:p w:rsidR="008620C0" w:rsidRPr="008620C0" w:rsidRDefault="008620C0" w:rsidP="0056255F">
      <w:pPr>
        <w:spacing w:line="240" w:lineRule="auto"/>
        <w:jc w:val="right"/>
        <w:rPr>
          <w:sz w:val="20"/>
          <w:szCs w:val="20"/>
        </w:rPr>
      </w:pPr>
    </w:p>
    <w:p w:rsidR="0056255F" w:rsidRPr="00A84440" w:rsidRDefault="0056255F" w:rsidP="0056255F">
      <w:pPr>
        <w:spacing w:line="240" w:lineRule="auto"/>
        <w:jc w:val="both"/>
      </w:pPr>
      <w:r w:rsidRPr="00A84440">
        <w:tab/>
        <w:t>Введение оптических приборов и способов изучения в разнообразные области науки приводит к потребности создания многослойных диэлектрических систем не столько с расширяющимися требованиями к их свойствам, но также возможному их сочетанию. К этим свойствам можно отнести: оптические, физико-механические, химические и остальные свойства. Из оптических свой</w:t>
      </w:r>
      <w:proofErr w:type="gramStart"/>
      <w:r w:rsidRPr="00A84440">
        <w:t>ств сл</w:t>
      </w:r>
      <w:proofErr w:type="gramEnd"/>
      <w:r w:rsidRPr="00A84440">
        <w:t>едует перечислить главные, такие как: постоянно расширяющийся спектральный диапазон работы приборов, ужесточение условий к лучевой стойкости и прочности покрытий, сочетание способности отражения (пропускания) и формирования волнового фронта прошедшего излучения. Также в работах требуется рассмотреть отдельные типы покрытий: просветляющие, антиотражающие, зеркальные, фильтрующие и поляризующие.</w:t>
      </w:r>
    </w:p>
    <w:p w:rsidR="0056255F" w:rsidRPr="00A84440" w:rsidRDefault="0056255F" w:rsidP="0056255F">
      <w:pPr>
        <w:spacing w:line="240" w:lineRule="auto"/>
        <w:ind w:firstLine="720"/>
        <w:jc w:val="both"/>
      </w:pPr>
      <w:r w:rsidRPr="00A84440">
        <w:t xml:space="preserve">В настоящее время просветляющие системы находят наибольшее распространение в науке. Часто данный вид покрытий осуществляет кроме своей фундаментальной задачи снижение коэффициента отражения на границе раздела двух сред с различными показателями преломления, рассматривает и решает проблему, которая связана с защитой неустойчивого стекла от воздействия окружающей среды. Расчет оптических характеристик пленок может осуществляться, используя различные модели (способы). Рис 1 – модель </w:t>
      </w:r>
      <w:proofErr w:type="spellStart"/>
      <w:r w:rsidRPr="00A84440">
        <w:t>Тауц-Лоренца</w:t>
      </w:r>
      <w:proofErr w:type="spellEnd"/>
      <w:r w:rsidRPr="00A84440">
        <w:t>.</w:t>
      </w:r>
    </w:p>
    <w:p w:rsidR="0056255F" w:rsidRPr="00482E43" w:rsidRDefault="0056255F" w:rsidP="0056255F">
      <w:pPr>
        <w:spacing w:line="240" w:lineRule="auto"/>
        <w:jc w:val="both"/>
        <w:rPr>
          <w:lang w:val="en-US"/>
        </w:rPr>
      </w:pPr>
      <w:r w:rsidRPr="00482E43">
        <w:rPr>
          <w:noProof/>
          <w:lang w:eastAsia="ru-RU"/>
        </w:rPr>
        <w:drawing>
          <wp:inline distT="0" distB="0" distL="0" distR="0">
            <wp:extent cx="5664200" cy="2185540"/>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4200" cy="2185540"/>
                    </a:xfrm>
                    <a:prstGeom prst="rect">
                      <a:avLst/>
                    </a:prstGeom>
                    <a:noFill/>
                  </pic:spPr>
                </pic:pic>
              </a:graphicData>
            </a:graphic>
          </wp:inline>
        </w:drawing>
      </w:r>
    </w:p>
    <w:p w:rsidR="0056255F" w:rsidRPr="00A84440" w:rsidRDefault="0056255F" w:rsidP="0056255F">
      <w:pPr>
        <w:spacing w:line="240" w:lineRule="auto"/>
        <w:ind w:firstLine="720"/>
        <w:jc w:val="center"/>
      </w:pPr>
      <w:r>
        <w:t xml:space="preserve">Рис. 1. </w:t>
      </w:r>
      <w:r w:rsidRPr="00A84440">
        <w:t xml:space="preserve">Расчет оптических характеристик пленок (модель </w:t>
      </w:r>
      <w:proofErr w:type="spellStart"/>
      <w:r w:rsidRPr="00A84440">
        <w:t>Тау</w:t>
      </w:r>
      <w:proofErr w:type="gramStart"/>
      <w:r w:rsidRPr="00A84440">
        <w:t>ц</w:t>
      </w:r>
      <w:proofErr w:type="spellEnd"/>
      <w:r w:rsidRPr="00A84440">
        <w:t>-</w:t>
      </w:r>
      <w:proofErr w:type="gramEnd"/>
      <w:r w:rsidRPr="00A84440">
        <w:t xml:space="preserve"> Лоренца).</w:t>
      </w:r>
    </w:p>
    <w:p w:rsidR="0056255F" w:rsidRPr="00482E43" w:rsidRDefault="0056255F" w:rsidP="008620C0">
      <w:pPr>
        <w:spacing w:line="240" w:lineRule="auto"/>
        <w:ind w:firstLine="0"/>
        <w:jc w:val="both"/>
        <w:rPr>
          <w:b/>
        </w:rPr>
      </w:pPr>
      <w:bookmarkStart w:id="1" w:name="_GoBack"/>
      <w:bookmarkEnd w:id="1"/>
      <w:r w:rsidRPr="00482E43">
        <w:rPr>
          <w:b/>
        </w:rPr>
        <w:t>Литература</w:t>
      </w:r>
    </w:p>
    <w:p w:rsidR="0056255F" w:rsidRDefault="0056255F" w:rsidP="008620C0">
      <w:pPr>
        <w:pStyle w:val="af1"/>
        <w:numPr>
          <w:ilvl w:val="0"/>
          <w:numId w:val="20"/>
        </w:numPr>
        <w:autoSpaceDE w:val="0"/>
        <w:autoSpaceDN w:val="0"/>
        <w:adjustRightInd w:val="0"/>
        <w:ind w:left="0" w:firstLine="0"/>
        <w:jc w:val="both"/>
      </w:pPr>
      <w:r w:rsidRPr="0056255F">
        <w:rPr>
          <w:b/>
          <w:lang w:val="fr-FR"/>
        </w:rPr>
        <w:t>Азам Р., Башара Н</w:t>
      </w:r>
      <w:r w:rsidRPr="00482E43">
        <w:rPr>
          <w:lang w:val="fr-FR"/>
        </w:rPr>
        <w:t>. Эллипсометрия и поляризованный свет. - М.: Мир,</w:t>
      </w:r>
      <w:r w:rsidRPr="00482E43">
        <w:t xml:space="preserve"> </w:t>
      </w:r>
      <w:r w:rsidRPr="00482E43">
        <w:rPr>
          <w:lang w:val="fr-FR"/>
        </w:rPr>
        <w:t>1981. – 548 с.</w:t>
      </w:r>
      <w:r>
        <w:t xml:space="preserve"> </w:t>
      </w:r>
      <w:r>
        <w:br w:type="page"/>
      </w:r>
    </w:p>
    <w:p w:rsidR="00DB0B61" w:rsidRPr="001E2A92" w:rsidRDefault="00DB0B61" w:rsidP="0056255F">
      <w:pPr>
        <w:spacing w:line="240" w:lineRule="auto"/>
        <w:jc w:val="both"/>
        <w:rPr>
          <w:rFonts w:cs="Times New Roman"/>
        </w:rPr>
      </w:pPr>
      <w:r w:rsidRPr="001E2A92">
        <w:rPr>
          <w:rFonts w:cs="Times New Roman"/>
        </w:rPr>
        <w:lastRenderedPageBreak/>
        <w:t>УДК 378.016</w:t>
      </w:r>
    </w:p>
    <w:p w:rsidR="00DB0B61" w:rsidRDefault="00DB0B61" w:rsidP="00DB0B61">
      <w:pPr>
        <w:spacing w:line="240" w:lineRule="auto"/>
        <w:jc w:val="center"/>
        <w:rPr>
          <w:rFonts w:cs="Times New Roman"/>
          <w:b/>
          <w:color w:val="000000" w:themeColor="text1"/>
        </w:rPr>
      </w:pPr>
      <w:r w:rsidRPr="00821EDE">
        <w:rPr>
          <w:rFonts w:cs="Times New Roman"/>
          <w:b/>
          <w:color w:val="000000" w:themeColor="text1"/>
        </w:rPr>
        <w:t xml:space="preserve">МЕТОДИКА РЕШЕНИЯ КЛЮЧЕВЫХ ЗАДАЧ </w:t>
      </w:r>
    </w:p>
    <w:p w:rsidR="00DB0B61" w:rsidRDefault="00DB0B61" w:rsidP="00DB0B61">
      <w:pPr>
        <w:spacing w:line="240" w:lineRule="auto"/>
        <w:jc w:val="center"/>
        <w:rPr>
          <w:rFonts w:cs="Times New Roman"/>
          <w:b/>
          <w:color w:val="000000" w:themeColor="text1"/>
        </w:rPr>
      </w:pPr>
      <w:r w:rsidRPr="00821EDE">
        <w:rPr>
          <w:rFonts w:cs="Times New Roman"/>
          <w:b/>
          <w:color w:val="000000" w:themeColor="text1"/>
        </w:rPr>
        <w:t xml:space="preserve">ПО ТЕМЕ </w:t>
      </w:r>
      <w:r>
        <w:rPr>
          <w:rFonts w:cs="Times New Roman"/>
          <w:b/>
          <w:color w:val="000000" w:themeColor="text1"/>
        </w:rPr>
        <w:t>«</w:t>
      </w:r>
      <w:r w:rsidRPr="00821EDE">
        <w:rPr>
          <w:rFonts w:cs="Times New Roman"/>
          <w:b/>
          <w:color w:val="000000" w:themeColor="text1"/>
        </w:rPr>
        <w:t>ТЕТРАЭДР</w:t>
      </w:r>
      <w:r>
        <w:rPr>
          <w:rFonts w:cs="Times New Roman"/>
          <w:b/>
          <w:color w:val="000000" w:themeColor="text1"/>
        </w:rPr>
        <w:t>»</w:t>
      </w:r>
    </w:p>
    <w:p w:rsidR="00DB0B61" w:rsidRPr="00DB0B61" w:rsidRDefault="00DB0B61" w:rsidP="00DB0B61">
      <w:pPr>
        <w:spacing w:line="240" w:lineRule="auto"/>
        <w:jc w:val="center"/>
        <w:rPr>
          <w:rFonts w:cs="Times New Roman"/>
          <w:b/>
          <w:color w:val="000000" w:themeColor="text1"/>
          <w:sz w:val="16"/>
          <w:szCs w:val="16"/>
        </w:rPr>
      </w:pPr>
    </w:p>
    <w:p w:rsidR="00DB0B61" w:rsidRPr="00821EDE" w:rsidRDefault="00DB0B61" w:rsidP="00DB0B61">
      <w:pPr>
        <w:spacing w:line="240" w:lineRule="auto"/>
        <w:jc w:val="right"/>
        <w:rPr>
          <w:rFonts w:cs="Times New Roman"/>
        </w:rPr>
      </w:pPr>
      <w:r>
        <w:rPr>
          <w:rFonts w:cs="Times New Roman"/>
          <w:b/>
          <w:i/>
        </w:rPr>
        <w:t>Д</w:t>
      </w:r>
      <w:r w:rsidRPr="00821EDE">
        <w:rPr>
          <w:rFonts w:cs="Times New Roman"/>
          <w:b/>
          <w:i/>
        </w:rPr>
        <w:t>.</w:t>
      </w:r>
      <w:r w:rsidR="008620C0">
        <w:rPr>
          <w:rFonts w:cs="Times New Roman"/>
          <w:b/>
          <w:i/>
        </w:rPr>
        <w:t> А. </w:t>
      </w:r>
      <w:proofErr w:type="spellStart"/>
      <w:r>
        <w:rPr>
          <w:rFonts w:cs="Times New Roman"/>
          <w:b/>
          <w:i/>
        </w:rPr>
        <w:t>Шейко</w:t>
      </w:r>
      <w:proofErr w:type="spellEnd"/>
      <w:r w:rsidRPr="00821EDE">
        <w:rPr>
          <w:rFonts w:cs="Times New Roman"/>
        </w:rPr>
        <w:t xml:space="preserve"> (МГУ имени А.А. Кулешова)</w:t>
      </w:r>
    </w:p>
    <w:p w:rsidR="00DB0B61" w:rsidRPr="00821EDE" w:rsidRDefault="00DB0B61" w:rsidP="00DB0B61">
      <w:pPr>
        <w:spacing w:line="240" w:lineRule="auto"/>
        <w:jc w:val="right"/>
        <w:rPr>
          <w:rFonts w:cs="Times New Roman"/>
          <w:i/>
        </w:rPr>
      </w:pPr>
      <w:r w:rsidRPr="00821EDE">
        <w:rPr>
          <w:rFonts w:cs="Times New Roman"/>
        </w:rPr>
        <w:t>Науч. рук.</w:t>
      </w:r>
      <w:r w:rsidRPr="00821EDE">
        <w:rPr>
          <w:rFonts w:cs="Times New Roman"/>
          <w:i/>
        </w:rPr>
        <w:t xml:space="preserve"> </w:t>
      </w:r>
      <w:r w:rsidRPr="006A7017">
        <w:rPr>
          <w:rFonts w:cs="Times New Roman"/>
          <w:b/>
          <w:i/>
        </w:rPr>
        <w:t>Е</w:t>
      </w:r>
      <w:r w:rsidRPr="00821EDE">
        <w:rPr>
          <w:rFonts w:cs="Times New Roman"/>
          <w:b/>
          <w:i/>
        </w:rPr>
        <w:t>.</w:t>
      </w:r>
      <w:r w:rsidR="008620C0">
        <w:rPr>
          <w:rFonts w:cs="Times New Roman"/>
          <w:b/>
          <w:i/>
        </w:rPr>
        <w:t> </w:t>
      </w:r>
      <w:r>
        <w:rPr>
          <w:rFonts w:cs="Times New Roman"/>
          <w:b/>
          <w:i/>
        </w:rPr>
        <w:t>Н</w:t>
      </w:r>
      <w:r w:rsidRPr="00821EDE">
        <w:rPr>
          <w:rFonts w:cs="Times New Roman"/>
          <w:b/>
          <w:i/>
        </w:rPr>
        <w:t>.</w:t>
      </w:r>
      <w:r w:rsidR="008620C0">
        <w:rPr>
          <w:rFonts w:cs="Times New Roman"/>
          <w:b/>
          <w:i/>
        </w:rPr>
        <w:t> </w:t>
      </w:r>
      <w:proofErr w:type="spellStart"/>
      <w:r>
        <w:rPr>
          <w:rFonts w:cs="Times New Roman"/>
          <w:b/>
          <w:i/>
        </w:rPr>
        <w:t>Рогановская</w:t>
      </w:r>
      <w:proofErr w:type="spellEnd"/>
      <w:r w:rsidRPr="00821EDE">
        <w:rPr>
          <w:rFonts w:cs="Times New Roman"/>
          <w:i/>
        </w:rPr>
        <w:t>,</w:t>
      </w:r>
    </w:p>
    <w:p w:rsidR="00DB0B61" w:rsidRPr="004A5AAA" w:rsidRDefault="00DB0B61" w:rsidP="00DB0B61">
      <w:pPr>
        <w:spacing w:line="240" w:lineRule="auto"/>
        <w:jc w:val="right"/>
        <w:rPr>
          <w:sz w:val="20"/>
          <w:szCs w:val="20"/>
        </w:rPr>
      </w:pPr>
      <w:r w:rsidRPr="00821EDE">
        <w:rPr>
          <w:rFonts w:cs="Times New Roman"/>
        </w:rPr>
        <w:t xml:space="preserve">канд. </w:t>
      </w:r>
      <w:proofErr w:type="spellStart"/>
      <w:r>
        <w:rPr>
          <w:rFonts w:cs="Times New Roman"/>
        </w:rPr>
        <w:t>пед</w:t>
      </w:r>
      <w:proofErr w:type="spellEnd"/>
      <w:r w:rsidRPr="00821EDE">
        <w:rPr>
          <w:rFonts w:cs="Times New Roman"/>
        </w:rPr>
        <w:t>. наук, доцент</w:t>
      </w:r>
    </w:p>
    <w:p w:rsidR="00DB0B61" w:rsidRPr="008620C0" w:rsidRDefault="00DB0B61" w:rsidP="00DB0B61">
      <w:pPr>
        <w:spacing w:line="240" w:lineRule="auto"/>
        <w:jc w:val="center"/>
        <w:rPr>
          <w:rFonts w:cs="Times New Roman"/>
          <w:b/>
          <w:color w:val="000000" w:themeColor="text1"/>
        </w:rPr>
      </w:pPr>
    </w:p>
    <w:p w:rsidR="00DB0B61" w:rsidRDefault="00DB0B61" w:rsidP="00DB0B61">
      <w:pPr>
        <w:spacing w:line="240" w:lineRule="auto"/>
        <w:jc w:val="both"/>
        <w:rPr>
          <w:rFonts w:cs="Times New Roman"/>
        </w:rPr>
      </w:pPr>
      <w:r>
        <w:rPr>
          <w:rFonts w:cs="Times New Roman"/>
        </w:rPr>
        <w:t xml:space="preserve">Ключевые задачи являются типичными представителями многообразия задач параграфа. Ключевые задачи варьируются, образуя микросреду тренировочных задач. Навыки, полученные при решении ключевых задач, переносятся на решение микросреды задач. Полезными при этом оказываются методические приемы, усиливающие субъектный подход к решению задач: формулирование идеи решения ключевых задач, приведение плана решения, рефлексии процесса решения </w:t>
      </w:r>
      <w:r w:rsidRPr="00786DDC">
        <w:rPr>
          <w:rFonts w:cs="Times New Roman"/>
        </w:rPr>
        <w:t>[1, с. 48]</w:t>
      </w:r>
      <w:r>
        <w:rPr>
          <w:rFonts w:cs="Times New Roman"/>
        </w:rPr>
        <w:t xml:space="preserve">. </w:t>
      </w:r>
    </w:p>
    <w:p w:rsidR="00DB0B61" w:rsidRPr="00B55AA7" w:rsidRDefault="00DB0B61" w:rsidP="00DB0B61">
      <w:pPr>
        <w:spacing w:line="240" w:lineRule="auto"/>
        <w:jc w:val="both"/>
        <w:rPr>
          <w:rFonts w:cs="Times New Roman"/>
        </w:rPr>
      </w:pPr>
      <w:r>
        <w:rPr>
          <w:rFonts w:cs="Times New Roman"/>
        </w:rPr>
        <w:t xml:space="preserve">Рассмотрим ключевую задачу на нахождение объема тетраэдра.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6626"/>
      </w:tblGrid>
      <w:tr w:rsidR="00DB0B61" w:rsidTr="00DB0B61">
        <w:trPr>
          <w:trHeight w:val="2903"/>
        </w:trPr>
        <w:tc>
          <w:tcPr>
            <w:tcW w:w="2660" w:type="dxa"/>
          </w:tcPr>
          <w:p w:rsidR="00DB0B61" w:rsidRPr="00DB0B61" w:rsidRDefault="00DB0B61" w:rsidP="00DB0B61">
            <w:pPr>
              <w:spacing w:line="240" w:lineRule="auto"/>
              <w:ind w:firstLine="0"/>
              <w:jc w:val="both"/>
              <w:rPr>
                <w:rFonts w:cs="Times New Roman"/>
              </w:rPr>
            </w:pPr>
            <w:r>
              <w:rPr>
                <w:noProof/>
                <w:lang w:eastAsia="ru-RU"/>
              </w:rPr>
              <w:drawing>
                <wp:inline distT="0" distB="0" distL="0" distR="0">
                  <wp:extent cx="1552575" cy="1809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552575" cy="1809750"/>
                          </a:xfrm>
                          <a:prstGeom prst="rect">
                            <a:avLst/>
                          </a:prstGeom>
                        </pic:spPr>
                      </pic:pic>
                    </a:graphicData>
                  </a:graphic>
                </wp:inline>
              </w:drawing>
            </w:r>
          </w:p>
        </w:tc>
        <w:tc>
          <w:tcPr>
            <w:tcW w:w="6626" w:type="dxa"/>
          </w:tcPr>
          <w:p w:rsidR="00DB0B61" w:rsidRDefault="00DB0B61" w:rsidP="00DB0B61">
            <w:pPr>
              <w:spacing w:line="240" w:lineRule="auto"/>
              <w:jc w:val="both"/>
              <w:rPr>
                <w:rFonts w:cs="Times New Roman"/>
              </w:rPr>
            </w:pPr>
            <w:r w:rsidRPr="005D2DCA">
              <w:rPr>
                <w:rFonts w:cs="Times New Roman"/>
                <w:b/>
              </w:rPr>
              <w:t>Задача.</w:t>
            </w:r>
            <w:r>
              <w:rPr>
                <w:rFonts w:cs="Times New Roman"/>
              </w:rPr>
              <w:t xml:space="preserve"> Найдите объем тетраэдра, в основании которого лежит прямоугольный треугольник с гипотенузой, равной </w:t>
            </w:r>
            <m:oMath>
              <m:r>
                <w:rPr>
                  <w:rFonts w:ascii="Cambria Math" w:hAnsi="Cambria Math" w:cs="Times New Roman"/>
                  <w:lang w:val="en-US"/>
                </w:rPr>
                <m:t>c</m:t>
              </m:r>
            </m:oMath>
            <w:r>
              <w:rPr>
                <w:rFonts w:cs="Times New Roman"/>
              </w:rPr>
              <w:t>, и острым углом 30°, а боковые ребра наклонены к плоскости основания под углом 60°.</w:t>
            </w:r>
          </w:p>
          <w:p w:rsidR="00DB0B61" w:rsidRPr="00E26CC9" w:rsidRDefault="00DB0B61" w:rsidP="00DB0B61">
            <w:pPr>
              <w:spacing w:line="240" w:lineRule="auto"/>
              <w:jc w:val="both"/>
              <w:rPr>
                <w:rFonts w:cs="Times New Roman"/>
              </w:rPr>
            </w:pPr>
            <w:r w:rsidRPr="009B5E22">
              <w:rPr>
                <w:rFonts w:cs="Times New Roman"/>
                <w:b/>
              </w:rPr>
              <w:t>Идея решения.</w:t>
            </w:r>
            <w:r w:rsidRPr="00A51AD2">
              <w:rPr>
                <w:rFonts w:cs="Times New Roman"/>
                <w:b/>
              </w:rPr>
              <w:t xml:space="preserve"> </w:t>
            </w:r>
            <w:r>
              <w:rPr>
                <w:rFonts w:cs="Times New Roman"/>
              </w:rPr>
              <w:t>Для построения высоты тетраэдра учтем, что в основании тетраэдра лежит прямоугольный треугольник, а боковые ребра наклонены к его плоскости под равными углами.</w:t>
            </w:r>
          </w:p>
        </w:tc>
      </w:tr>
    </w:tbl>
    <w:p w:rsidR="00DB0B61" w:rsidRPr="00C96E96" w:rsidRDefault="00DB0B61" w:rsidP="00DB0B61">
      <w:pPr>
        <w:spacing w:line="240" w:lineRule="auto"/>
        <w:jc w:val="both"/>
        <w:rPr>
          <w:rFonts w:cs="Times New Roman"/>
          <w:b/>
          <w:color w:val="000000" w:themeColor="text1"/>
        </w:rPr>
      </w:pPr>
      <w:r>
        <w:rPr>
          <w:rFonts w:cs="Times New Roman"/>
          <w:b/>
        </w:rPr>
        <w:t>План</w:t>
      </w:r>
      <w:r w:rsidRPr="005D2DCA">
        <w:rPr>
          <w:rFonts w:cs="Times New Roman"/>
          <w:b/>
        </w:rPr>
        <w:t xml:space="preserve"> решения.</w:t>
      </w:r>
      <w:r>
        <w:rPr>
          <w:rFonts w:cs="Times New Roman"/>
        </w:rPr>
        <w:t xml:space="preserve"> 1) </w:t>
      </w:r>
      <w:r w:rsidRPr="00053C3E">
        <w:rPr>
          <w:rFonts w:cs="Times New Roman"/>
        </w:rPr>
        <w:t>Записать формулу объема тетраэдра</w:t>
      </w:r>
      <w:r>
        <w:rPr>
          <w:rFonts w:cs="Times New Roman"/>
        </w:rPr>
        <w:t xml:space="preserve"> (</w:t>
      </w:r>
      <w:r w:rsidRPr="00C96E96">
        <w:rPr>
          <w:rFonts w:cs="Times New Roman"/>
          <w:i/>
          <w:lang w:val="en-US"/>
        </w:rPr>
        <w:t>V</w:t>
      </w:r>
      <w:r w:rsidRPr="00C96E96">
        <w:rPr>
          <w:rFonts w:cs="Times New Roman"/>
        </w:rPr>
        <w:t xml:space="preserve"> = </w:t>
      </w:r>
      <m:oMath>
        <m:f>
          <m:fPr>
            <m:ctrlPr>
              <w:rPr>
                <w:rFonts w:ascii="Cambria Math" w:hAnsi="Cambria Math" w:cs="Times New Roman"/>
                <w:i/>
                <w:lang w:val="en-US"/>
              </w:rPr>
            </m:ctrlPr>
          </m:fPr>
          <m:num>
            <m:r>
              <w:rPr>
                <w:rFonts w:ascii="Cambria Math" w:hAnsi="Cambria Math" w:cs="Times New Roman"/>
              </w:rPr>
              <m:t>1</m:t>
            </m:r>
          </m:num>
          <m:den>
            <m:r>
              <w:rPr>
                <w:rFonts w:ascii="Cambria Math" w:hAnsi="Cambria Math" w:cs="Times New Roman"/>
              </w:rPr>
              <m:t>3</m:t>
            </m:r>
          </m:den>
        </m:f>
        <m:sSub>
          <m:sSubPr>
            <m:ctrlPr>
              <w:rPr>
                <w:rFonts w:ascii="Cambria Math" w:hAnsi="Cambria Math" w:cs="Times New Roman"/>
                <w:i/>
                <w:lang w:val="en-US"/>
              </w:rPr>
            </m:ctrlPr>
          </m:sSubPr>
          <m:e>
            <m:r>
              <w:rPr>
                <w:rFonts w:ascii="Cambria Math" w:hAnsi="Cambria Math" w:cs="Times New Roman"/>
                <w:lang w:val="en-US"/>
              </w:rPr>
              <m:t>S</m:t>
            </m:r>
          </m:e>
          <m:sub>
            <m:r>
              <w:rPr>
                <w:rFonts w:ascii="Cambria Math" w:hAnsi="Cambria Math" w:cs="Times New Roman"/>
              </w:rPr>
              <m:t xml:space="preserve">осн </m:t>
            </m:r>
          </m:sub>
        </m:sSub>
        <m:r>
          <w:rPr>
            <w:rFonts w:ascii="Cambria Math" w:hAnsi="Cambria Math" w:cs="Times New Roman"/>
          </w:rPr>
          <m:t>h</m:t>
        </m:r>
      </m:oMath>
      <w:r w:rsidRPr="00C96E96">
        <w:rPr>
          <w:rFonts w:eastAsiaTheme="minorEastAsia" w:cs="Times New Roman"/>
        </w:rPr>
        <w:t>)</w:t>
      </w:r>
      <w:r>
        <w:rPr>
          <w:rFonts w:eastAsiaTheme="minorEastAsia" w:cs="Times New Roman"/>
        </w:rPr>
        <w:t xml:space="preserve">. </w:t>
      </w:r>
      <w:r w:rsidRPr="00053C3E">
        <w:rPr>
          <w:rFonts w:cs="Times New Roman"/>
        </w:rPr>
        <w:t xml:space="preserve">Выяснить, что необходимо знать для вычисления объема тетраэдра. </w:t>
      </w:r>
      <w:r>
        <w:rPr>
          <w:rFonts w:cs="Times New Roman"/>
        </w:rPr>
        <w:t xml:space="preserve">2) </w:t>
      </w:r>
      <w:r w:rsidRPr="00053C3E">
        <w:rPr>
          <w:rFonts w:cs="Times New Roman"/>
        </w:rPr>
        <w:t xml:space="preserve">Построить высоту тетраэдра </w:t>
      </w:r>
      <w:r w:rsidRPr="00053C3E">
        <w:rPr>
          <w:rFonts w:cs="Times New Roman"/>
          <w:i/>
          <w:lang w:val="en-US"/>
        </w:rPr>
        <w:t>SO</w:t>
      </w:r>
      <w:r w:rsidRPr="00053C3E">
        <w:rPr>
          <w:rFonts w:cs="Times New Roman"/>
        </w:rPr>
        <w:t xml:space="preserve"> (найти проекцию точки </w:t>
      </w:r>
      <w:r w:rsidRPr="00053C3E">
        <w:rPr>
          <w:rFonts w:cs="Times New Roman"/>
          <w:i/>
          <w:lang w:val="en-US"/>
        </w:rPr>
        <w:t>S</w:t>
      </w:r>
      <w:r w:rsidRPr="00053C3E">
        <w:rPr>
          <w:rFonts w:cs="Times New Roman"/>
        </w:rPr>
        <w:t xml:space="preserve"> на плоскость</w:t>
      </w:r>
      <w:r w:rsidRPr="009E2902">
        <w:rPr>
          <w:rFonts w:cs="Times New Roman"/>
        </w:rPr>
        <w:t xml:space="preserve"> </w:t>
      </w:r>
      <w:r w:rsidRPr="009E2902">
        <w:rPr>
          <w:rFonts w:cs="Times New Roman"/>
          <w:i/>
          <w:lang w:val="en-US"/>
        </w:rPr>
        <w:t>ABC</w:t>
      </w:r>
      <w:r w:rsidRPr="009E2902">
        <w:rPr>
          <w:rFonts w:cs="Times New Roman"/>
          <w:i/>
        </w:rPr>
        <w:t xml:space="preserve"> </w:t>
      </w:r>
      <w:r w:rsidRPr="00053C3E">
        <w:rPr>
          <w:rFonts w:cs="Times New Roman"/>
        </w:rPr>
        <w:t xml:space="preserve">основания тетраэдра. Какие теоретические сведения необходимо для этого применить?). </w:t>
      </w:r>
      <w:r>
        <w:rPr>
          <w:rFonts w:cs="Times New Roman"/>
        </w:rPr>
        <w:t xml:space="preserve">3) </w:t>
      </w:r>
      <w:r w:rsidRPr="00053C3E">
        <w:rPr>
          <w:rFonts w:cs="Times New Roman"/>
        </w:rPr>
        <w:t>Вычислить площадь основания тетраэдра</w:t>
      </w:r>
      <w:proofErr w:type="gramStart"/>
      <w:r>
        <w:rPr>
          <w:rFonts w:cs="Times New Roman"/>
        </w:rPr>
        <w:t xml:space="preserve"> (</w:t>
      </w:r>
      <m:oMath>
        <m:sSub>
          <m:sSubPr>
            <m:ctrlPr>
              <w:rPr>
                <w:rFonts w:ascii="Cambria Math" w:hAnsi="Cambria Math" w:cs="Times New Roman"/>
                <w:i/>
              </w:rPr>
            </m:ctrlPr>
          </m:sSubPr>
          <m:e>
            <m:r>
              <w:rPr>
                <w:rFonts w:ascii="Cambria Math" w:hAnsi="Cambria Math" w:cs="Times New Roman"/>
                <w:lang w:val="en-US"/>
              </w:rPr>
              <m:t>S</m:t>
            </m:r>
          </m:e>
          <m:sub>
            <m:r>
              <w:rPr>
                <w:rFonts w:ascii="Cambria Math" w:hAnsi="Cambria Math" w:cs="Times New Roman"/>
              </w:rPr>
              <m:t>∆ABC</m:t>
            </m:r>
          </m:sub>
        </m:sSub>
      </m:oMath>
      <w:r>
        <w:rPr>
          <w:rFonts w:cs="Times New Roman"/>
        </w:rPr>
        <w:t>)</w:t>
      </w:r>
      <w:r w:rsidRPr="00053C3E">
        <w:rPr>
          <w:rFonts w:cs="Times New Roman"/>
        </w:rPr>
        <w:t xml:space="preserve">, </w:t>
      </w:r>
      <w:proofErr w:type="gramEnd"/>
      <w:r w:rsidRPr="00053C3E">
        <w:rPr>
          <w:rFonts w:cs="Times New Roman"/>
        </w:rPr>
        <w:t>высоту тетраэдра</w:t>
      </w:r>
      <w:r w:rsidRPr="00C96E96">
        <w:rPr>
          <w:rFonts w:cs="Times New Roman"/>
        </w:rPr>
        <w:t xml:space="preserve"> (</w:t>
      </w:r>
      <w:r w:rsidRPr="00C96E96">
        <w:rPr>
          <w:rFonts w:cs="Times New Roman"/>
          <w:i/>
          <w:lang w:val="en-US"/>
        </w:rPr>
        <w:t>SO</w:t>
      </w:r>
      <w:r w:rsidRPr="00C96E96">
        <w:rPr>
          <w:rFonts w:cs="Times New Roman"/>
        </w:rPr>
        <w:t>)</w:t>
      </w:r>
      <w:r w:rsidRPr="00053C3E">
        <w:rPr>
          <w:rFonts w:cs="Times New Roman"/>
        </w:rPr>
        <w:t xml:space="preserve"> и его объем</w:t>
      </w:r>
      <w:r w:rsidRPr="00753354">
        <w:rPr>
          <w:rFonts w:cs="Times New Roman"/>
        </w:rPr>
        <w:t xml:space="preserve"> (</w:t>
      </w:r>
      <w:r w:rsidRPr="00753354">
        <w:rPr>
          <w:rFonts w:cs="Times New Roman"/>
          <w:i/>
          <w:lang w:val="en-US"/>
        </w:rPr>
        <w:t>V</w:t>
      </w:r>
      <w:r w:rsidRPr="00753354">
        <w:rPr>
          <w:rFonts w:cs="Times New Roman"/>
        </w:rPr>
        <w:t>)</w:t>
      </w:r>
      <w:r w:rsidRPr="00053C3E">
        <w:rPr>
          <w:rFonts w:cs="Times New Roman"/>
        </w:rPr>
        <w:t>.</w:t>
      </w:r>
    </w:p>
    <w:p w:rsidR="00DB0B61" w:rsidRPr="00C175D6" w:rsidRDefault="00DB0B61" w:rsidP="00DB0B61">
      <w:pPr>
        <w:pStyle w:val="af1"/>
        <w:tabs>
          <w:tab w:val="left" w:pos="1276"/>
        </w:tabs>
        <w:ind w:left="0" w:firstLine="709"/>
        <w:jc w:val="both"/>
        <w:rPr>
          <w:rFonts w:cs="Times New Roman"/>
          <w:color w:val="000000" w:themeColor="text1"/>
        </w:rPr>
      </w:pPr>
      <w:r w:rsidRPr="00C96E96">
        <w:rPr>
          <w:rFonts w:cs="Times New Roman"/>
          <w:b/>
        </w:rPr>
        <w:t xml:space="preserve">Рефлексия </w:t>
      </w:r>
      <w:r>
        <w:rPr>
          <w:rFonts w:cs="Times New Roman"/>
          <w:b/>
        </w:rPr>
        <w:t xml:space="preserve">процесса решения задачи </w:t>
      </w:r>
      <w:r w:rsidRPr="00C175D6">
        <w:rPr>
          <w:rFonts w:cs="Times New Roman"/>
        </w:rPr>
        <w:t>с</w:t>
      </w:r>
      <w:r>
        <w:rPr>
          <w:rFonts w:cs="Times New Roman"/>
        </w:rPr>
        <w:t xml:space="preserve">вязывается с субъективными трудностями решения задачи – с построением высоты </w:t>
      </w:r>
      <w:r w:rsidRPr="00C175D6">
        <w:rPr>
          <w:rFonts w:cs="Times New Roman"/>
          <w:i/>
          <w:lang w:val="en-US"/>
        </w:rPr>
        <w:t>SO</w:t>
      </w:r>
      <w:r w:rsidRPr="00C175D6">
        <w:rPr>
          <w:rFonts w:cs="Times New Roman"/>
        </w:rPr>
        <w:t>.</w:t>
      </w:r>
    </w:p>
    <w:p w:rsidR="00DB0B61" w:rsidRDefault="00DB0B61" w:rsidP="00DB0B61">
      <w:pPr>
        <w:spacing w:line="240" w:lineRule="auto"/>
        <w:jc w:val="both"/>
        <w:rPr>
          <w:rFonts w:cs="Times New Roman"/>
          <w:b/>
          <w:color w:val="000000" w:themeColor="text1"/>
        </w:rPr>
      </w:pPr>
    </w:p>
    <w:p w:rsidR="00DB0B61" w:rsidRPr="00603554" w:rsidRDefault="00DB0B61" w:rsidP="004160D9">
      <w:pPr>
        <w:spacing w:line="240" w:lineRule="auto"/>
        <w:ind w:firstLine="0"/>
        <w:jc w:val="both"/>
        <w:rPr>
          <w:rFonts w:cs="Times New Roman"/>
          <w:b/>
        </w:rPr>
      </w:pPr>
      <w:r w:rsidRPr="00603554">
        <w:rPr>
          <w:rFonts w:cs="Times New Roman"/>
          <w:b/>
          <w:color w:val="000000" w:themeColor="text1"/>
        </w:rPr>
        <w:t>Литература</w:t>
      </w:r>
    </w:p>
    <w:p w:rsidR="00DB0B61" w:rsidRDefault="00DB0B61" w:rsidP="008620C0">
      <w:pPr>
        <w:pStyle w:val="af1"/>
        <w:numPr>
          <w:ilvl w:val="0"/>
          <w:numId w:val="18"/>
        </w:numPr>
        <w:ind w:left="0" w:firstLine="0"/>
        <w:jc w:val="both"/>
        <w:rPr>
          <w:rFonts w:cs="Times New Roman"/>
          <w:color w:val="000000" w:themeColor="text1"/>
        </w:rPr>
      </w:pPr>
      <w:proofErr w:type="spellStart"/>
      <w:r w:rsidRPr="00877851">
        <w:rPr>
          <w:rFonts w:cs="Times New Roman"/>
          <w:b/>
          <w:color w:val="000000" w:themeColor="text1"/>
        </w:rPr>
        <w:t>Рогановская</w:t>
      </w:r>
      <w:proofErr w:type="spellEnd"/>
      <w:r w:rsidRPr="00877851">
        <w:rPr>
          <w:rFonts w:cs="Times New Roman"/>
          <w:b/>
          <w:color w:val="000000" w:themeColor="text1"/>
        </w:rPr>
        <w:t>, Е.Н.</w:t>
      </w:r>
      <w:r>
        <w:rPr>
          <w:rFonts w:cs="Times New Roman"/>
          <w:color w:val="000000" w:themeColor="text1"/>
        </w:rPr>
        <w:t xml:space="preserve"> Теоретико-методические основы проектирования информационно-образовательной среды геометрической подготовки учащихся: уровень общего среднего образования: монография </w:t>
      </w:r>
      <w:r w:rsidRPr="00877851">
        <w:rPr>
          <w:rFonts w:cs="Times New Roman"/>
          <w:color w:val="000000" w:themeColor="text1"/>
        </w:rPr>
        <w:t>/</w:t>
      </w:r>
      <w:r>
        <w:rPr>
          <w:rFonts w:cs="Times New Roman"/>
          <w:color w:val="000000" w:themeColor="text1"/>
        </w:rPr>
        <w:t xml:space="preserve"> Е.Н. </w:t>
      </w:r>
      <w:proofErr w:type="spellStart"/>
      <w:r>
        <w:rPr>
          <w:rFonts w:cs="Times New Roman"/>
          <w:color w:val="000000" w:themeColor="text1"/>
        </w:rPr>
        <w:t>Рогановская</w:t>
      </w:r>
      <w:proofErr w:type="spellEnd"/>
      <w:r>
        <w:rPr>
          <w:rFonts w:cs="Times New Roman"/>
          <w:color w:val="000000" w:themeColor="text1"/>
        </w:rPr>
        <w:t>. – Могилев</w:t>
      </w:r>
      <w:proofErr w:type="gramStart"/>
      <w:r>
        <w:rPr>
          <w:rFonts w:cs="Times New Roman"/>
          <w:color w:val="000000" w:themeColor="text1"/>
        </w:rPr>
        <w:t xml:space="preserve"> :</w:t>
      </w:r>
      <w:proofErr w:type="gramEnd"/>
      <w:r>
        <w:rPr>
          <w:rFonts w:cs="Times New Roman"/>
          <w:color w:val="000000" w:themeColor="text1"/>
        </w:rPr>
        <w:t xml:space="preserve"> МГУ имени А. А. Кулешова, 2016. – 196 </w:t>
      </w:r>
      <w:proofErr w:type="gramStart"/>
      <w:r>
        <w:rPr>
          <w:rFonts w:cs="Times New Roman"/>
          <w:color w:val="000000" w:themeColor="text1"/>
        </w:rPr>
        <w:t>с</w:t>
      </w:r>
      <w:proofErr w:type="gramEnd"/>
      <w:r>
        <w:rPr>
          <w:rFonts w:cs="Times New Roman"/>
          <w:color w:val="000000" w:themeColor="text1"/>
        </w:rPr>
        <w:t>.</w:t>
      </w:r>
    </w:p>
    <w:p w:rsidR="00DB0B61" w:rsidRPr="00944E71" w:rsidRDefault="00DB0B61" w:rsidP="00944E71">
      <w:pPr>
        <w:tabs>
          <w:tab w:val="left" w:pos="0"/>
          <w:tab w:val="left" w:pos="993"/>
        </w:tabs>
        <w:spacing w:after="640"/>
        <w:ind w:firstLine="0"/>
        <w:jc w:val="both"/>
        <w:rPr>
          <w:rFonts w:eastAsiaTheme="minorEastAsia"/>
          <w:iCs/>
        </w:rPr>
      </w:pPr>
    </w:p>
    <w:sectPr w:rsidR="00DB0B61" w:rsidRPr="00944E71" w:rsidSect="008620C0">
      <w:pgSz w:w="11906" w:h="16838"/>
      <w:pgMar w:top="1418" w:right="1418" w:bottom="1418" w:left="1418" w:header="510"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51" w:rsidRDefault="00194151" w:rsidP="00E63593">
      <w:pPr>
        <w:spacing w:line="240" w:lineRule="auto"/>
      </w:pPr>
      <w:r>
        <w:separator/>
      </w:r>
    </w:p>
  </w:endnote>
  <w:endnote w:type="continuationSeparator" w:id="0">
    <w:p w:rsidR="00194151" w:rsidRDefault="00194151" w:rsidP="00E635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51" w:rsidRDefault="00194151" w:rsidP="00E63593">
      <w:pPr>
        <w:spacing w:line="240" w:lineRule="auto"/>
      </w:pPr>
      <w:r>
        <w:separator/>
      </w:r>
    </w:p>
  </w:footnote>
  <w:footnote w:type="continuationSeparator" w:id="0">
    <w:p w:rsidR="00194151" w:rsidRDefault="00194151" w:rsidP="00E635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17A"/>
    <w:multiLevelType w:val="hybridMultilevel"/>
    <w:tmpl w:val="D6B8DC48"/>
    <w:lvl w:ilvl="0" w:tplc="5B007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1F45E1"/>
    <w:multiLevelType w:val="hybridMultilevel"/>
    <w:tmpl w:val="34E0D236"/>
    <w:lvl w:ilvl="0" w:tplc="140085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62D77"/>
    <w:multiLevelType w:val="hybridMultilevel"/>
    <w:tmpl w:val="155836FA"/>
    <w:lvl w:ilvl="0" w:tplc="E3B056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6F60E1D"/>
    <w:multiLevelType w:val="hybridMultilevel"/>
    <w:tmpl w:val="201AE674"/>
    <w:lvl w:ilvl="0" w:tplc="519C352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Cambria" w:hAnsi="Cambria" w:hint="default"/>
      </w:rPr>
    </w:lvl>
    <w:lvl w:ilvl="3" w:tplc="04190001" w:tentative="1">
      <w:start w:val="1"/>
      <w:numFmt w:val="bullet"/>
      <w:lvlText w:val=""/>
      <w:lvlJc w:val="left"/>
      <w:pPr>
        <w:ind w:left="3589" w:hanging="360"/>
      </w:pPr>
      <w:rPr>
        <w:rFonts w:ascii="Wingdings" w:hAnsi="Wingdings"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Cambria" w:hAnsi="Cambria" w:hint="default"/>
      </w:rPr>
    </w:lvl>
    <w:lvl w:ilvl="6" w:tplc="04190001" w:tentative="1">
      <w:start w:val="1"/>
      <w:numFmt w:val="bullet"/>
      <w:lvlText w:val=""/>
      <w:lvlJc w:val="left"/>
      <w:pPr>
        <w:ind w:left="5749" w:hanging="360"/>
      </w:pPr>
      <w:rPr>
        <w:rFonts w:ascii="Wingdings" w:hAnsi="Wingdings"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Cambria" w:hAnsi="Cambria" w:hint="default"/>
      </w:rPr>
    </w:lvl>
  </w:abstractNum>
  <w:abstractNum w:abstractNumId="4">
    <w:nsid w:val="21BC6A45"/>
    <w:multiLevelType w:val="hybridMultilevel"/>
    <w:tmpl w:val="380EC2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ambria Math" w:hAnsi="Cambria Math" w:cs="Cambria Math" w:hint="default"/>
      </w:rPr>
    </w:lvl>
    <w:lvl w:ilvl="2" w:tplc="04190005" w:tentative="1">
      <w:start w:val="1"/>
      <w:numFmt w:val="bullet"/>
      <w:lvlText w:val=""/>
      <w:lvlJc w:val="left"/>
      <w:pPr>
        <w:ind w:left="2367" w:hanging="360"/>
      </w:pPr>
      <w:rPr>
        <w:rFonts w:ascii="Cambria" w:hAnsi="Cambria" w:hint="default"/>
      </w:rPr>
    </w:lvl>
    <w:lvl w:ilvl="3" w:tplc="04190001" w:tentative="1">
      <w:start w:val="1"/>
      <w:numFmt w:val="bullet"/>
      <w:lvlText w:val=""/>
      <w:lvlJc w:val="left"/>
      <w:pPr>
        <w:ind w:left="3087" w:hanging="360"/>
      </w:pPr>
      <w:rPr>
        <w:rFonts w:ascii="Wingdings" w:hAnsi="Wingdings" w:hint="default"/>
      </w:rPr>
    </w:lvl>
    <w:lvl w:ilvl="4" w:tplc="04190003" w:tentative="1">
      <w:start w:val="1"/>
      <w:numFmt w:val="bullet"/>
      <w:lvlText w:val="o"/>
      <w:lvlJc w:val="left"/>
      <w:pPr>
        <w:ind w:left="3807" w:hanging="360"/>
      </w:pPr>
      <w:rPr>
        <w:rFonts w:ascii="Cambria Math" w:hAnsi="Cambria Math" w:cs="Cambria Math" w:hint="default"/>
      </w:rPr>
    </w:lvl>
    <w:lvl w:ilvl="5" w:tplc="04190005" w:tentative="1">
      <w:start w:val="1"/>
      <w:numFmt w:val="bullet"/>
      <w:lvlText w:val=""/>
      <w:lvlJc w:val="left"/>
      <w:pPr>
        <w:ind w:left="4527" w:hanging="360"/>
      </w:pPr>
      <w:rPr>
        <w:rFonts w:ascii="Cambria" w:hAnsi="Cambria" w:hint="default"/>
      </w:rPr>
    </w:lvl>
    <w:lvl w:ilvl="6" w:tplc="04190001" w:tentative="1">
      <w:start w:val="1"/>
      <w:numFmt w:val="bullet"/>
      <w:lvlText w:val=""/>
      <w:lvlJc w:val="left"/>
      <w:pPr>
        <w:ind w:left="5247" w:hanging="360"/>
      </w:pPr>
      <w:rPr>
        <w:rFonts w:ascii="Wingdings" w:hAnsi="Wingdings" w:hint="default"/>
      </w:rPr>
    </w:lvl>
    <w:lvl w:ilvl="7" w:tplc="04190003" w:tentative="1">
      <w:start w:val="1"/>
      <w:numFmt w:val="bullet"/>
      <w:lvlText w:val="o"/>
      <w:lvlJc w:val="left"/>
      <w:pPr>
        <w:ind w:left="5967" w:hanging="360"/>
      </w:pPr>
      <w:rPr>
        <w:rFonts w:ascii="Cambria Math" w:hAnsi="Cambria Math" w:cs="Cambria Math" w:hint="default"/>
      </w:rPr>
    </w:lvl>
    <w:lvl w:ilvl="8" w:tplc="04190005" w:tentative="1">
      <w:start w:val="1"/>
      <w:numFmt w:val="bullet"/>
      <w:lvlText w:val=""/>
      <w:lvlJc w:val="left"/>
      <w:pPr>
        <w:ind w:left="6687" w:hanging="360"/>
      </w:pPr>
      <w:rPr>
        <w:rFonts w:ascii="Cambria" w:hAnsi="Cambria" w:hint="default"/>
      </w:rPr>
    </w:lvl>
  </w:abstractNum>
  <w:abstractNum w:abstractNumId="5">
    <w:nsid w:val="2E5C4422"/>
    <w:multiLevelType w:val="hybridMultilevel"/>
    <w:tmpl w:val="FE4C6B9E"/>
    <w:lvl w:ilvl="0" w:tplc="23AAB310">
      <w:numFmt w:val="bullet"/>
      <w:lvlText w:val="•"/>
      <w:lvlJc w:val="left"/>
      <w:pPr>
        <w:ind w:left="720" w:hanging="360"/>
      </w:pPr>
      <w:rPr>
        <w:rFonts w:ascii="Symbol" w:eastAsia="Calibri Light" w:hAnsi="Symbol" w:cs="Symbol"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Wingdings" w:hAnsi="Wingdings"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Cambria" w:hAnsi="Cambria" w:hint="default"/>
      </w:rPr>
    </w:lvl>
  </w:abstractNum>
  <w:abstractNum w:abstractNumId="6">
    <w:nsid w:val="4941165F"/>
    <w:multiLevelType w:val="hybridMultilevel"/>
    <w:tmpl w:val="F146C19E"/>
    <w:lvl w:ilvl="0" w:tplc="B19AF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643DF7"/>
    <w:multiLevelType w:val="hybridMultilevel"/>
    <w:tmpl w:val="C832A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Cambria" w:hAnsi="Cambria" w:hint="default"/>
      </w:rPr>
    </w:lvl>
    <w:lvl w:ilvl="3" w:tplc="04190001" w:tentative="1">
      <w:start w:val="1"/>
      <w:numFmt w:val="bullet"/>
      <w:lvlText w:val=""/>
      <w:lvlJc w:val="left"/>
      <w:pPr>
        <w:ind w:left="3589" w:hanging="360"/>
      </w:pPr>
      <w:rPr>
        <w:rFonts w:ascii="Wingdings" w:hAnsi="Wingdings"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Cambria" w:hAnsi="Cambria" w:hint="default"/>
      </w:rPr>
    </w:lvl>
    <w:lvl w:ilvl="6" w:tplc="04190001" w:tentative="1">
      <w:start w:val="1"/>
      <w:numFmt w:val="bullet"/>
      <w:lvlText w:val=""/>
      <w:lvlJc w:val="left"/>
      <w:pPr>
        <w:ind w:left="5749" w:hanging="360"/>
      </w:pPr>
      <w:rPr>
        <w:rFonts w:ascii="Wingdings" w:hAnsi="Wingdings"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Cambria" w:hAnsi="Cambria" w:hint="default"/>
      </w:rPr>
    </w:lvl>
  </w:abstractNum>
  <w:abstractNum w:abstractNumId="8">
    <w:nsid w:val="56011A0C"/>
    <w:multiLevelType w:val="hybridMultilevel"/>
    <w:tmpl w:val="25CA1F48"/>
    <w:lvl w:ilvl="0" w:tplc="57BC591C">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7953E16"/>
    <w:multiLevelType w:val="hybridMultilevel"/>
    <w:tmpl w:val="2D8A56EA"/>
    <w:lvl w:ilvl="0" w:tplc="23AAB310">
      <w:numFmt w:val="bullet"/>
      <w:lvlText w:val="•"/>
      <w:lvlJc w:val="left"/>
      <w:pPr>
        <w:ind w:left="720" w:hanging="360"/>
      </w:pPr>
      <w:rPr>
        <w:rFonts w:ascii="Symbol" w:eastAsia="Calibri Light" w:hAnsi="Symbol" w:cs="Symbol"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Wingdings" w:hAnsi="Wingdings"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Cambria" w:hAnsi="Cambria" w:hint="default"/>
      </w:rPr>
    </w:lvl>
  </w:abstractNum>
  <w:abstractNum w:abstractNumId="10">
    <w:nsid w:val="58835F48"/>
    <w:multiLevelType w:val="hybridMultilevel"/>
    <w:tmpl w:val="3F8E9262"/>
    <w:lvl w:ilvl="0" w:tplc="DF02F5A8">
      <w:start w:val="1"/>
      <w:numFmt w:val="bullet"/>
      <w:lvlText w:val=""/>
      <w:lvlJc w:val="left"/>
      <w:pPr>
        <w:ind w:left="1571" w:hanging="1429"/>
      </w:pPr>
      <w:rPr>
        <w:rFonts w:ascii="Symbol" w:hAnsi="Symbol" w:hint="default"/>
      </w:rPr>
    </w:lvl>
    <w:lvl w:ilvl="1" w:tplc="04190003" w:tentative="1">
      <w:start w:val="1"/>
      <w:numFmt w:val="bullet"/>
      <w:lvlText w:val="o"/>
      <w:lvlJc w:val="left"/>
      <w:pPr>
        <w:ind w:left="2291" w:hanging="360"/>
      </w:pPr>
      <w:rPr>
        <w:rFonts w:ascii="Cambria Math" w:hAnsi="Cambria Math" w:cs="Cambria Math" w:hint="default"/>
      </w:rPr>
    </w:lvl>
    <w:lvl w:ilvl="2" w:tplc="04190005" w:tentative="1">
      <w:start w:val="1"/>
      <w:numFmt w:val="bullet"/>
      <w:lvlText w:val=""/>
      <w:lvlJc w:val="left"/>
      <w:pPr>
        <w:ind w:left="3011" w:hanging="360"/>
      </w:pPr>
      <w:rPr>
        <w:rFonts w:ascii="Cambria" w:hAnsi="Cambria" w:hint="default"/>
      </w:rPr>
    </w:lvl>
    <w:lvl w:ilvl="3" w:tplc="04190001" w:tentative="1">
      <w:start w:val="1"/>
      <w:numFmt w:val="bullet"/>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ambria Math" w:hAnsi="Cambria Math" w:cs="Cambria Math" w:hint="default"/>
      </w:rPr>
    </w:lvl>
    <w:lvl w:ilvl="5" w:tplc="04190005" w:tentative="1">
      <w:start w:val="1"/>
      <w:numFmt w:val="bullet"/>
      <w:lvlText w:val=""/>
      <w:lvlJc w:val="left"/>
      <w:pPr>
        <w:ind w:left="5171" w:hanging="360"/>
      </w:pPr>
      <w:rPr>
        <w:rFonts w:ascii="Cambria" w:hAnsi="Cambria" w:hint="default"/>
      </w:rPr>
    </w:lvl>
    <w:lvl w:ilvl="6" w:tplc="04190001" w:tentative="1">
      <w:start w:val="1"/>
      <w:numFmt w:val="bullet"/>
      <w:lvlText w:val=""/>
      <w:lvlJc w:val="left"/>
      <w:pPr>
        <w:ind w:left="5891" w:hanging="360"/>
      </w:pPr>
      <w:rPr>
        <w:rFonts w:ascii="Wingdings" w:hAnsi="Wingdings" w:hint="default"/>
      </w:rPr>
    </w:lvl>
    <w:lvl w:ilvl="7" w:tplc="04190003" w:tentative="1">
      <w:start w:val="1"/>
      <w:numFmt w:val="bullet"/>
      <w:lvlText w:val="o"/>
      <w:lvlJc w:val="left"/>
      <w:pPr>
        <w:ind w:left="6611" w:hanging="360"/>
      </w:pPr>
      <w:rPr>
        <w:rFonts w:ascii="Cambria Math" w:hAnsi="Cambria Math" w:cs="Cambria Math" w:hint="default"/>
      </w:rPr>
    </w:lvl>
    <w:lvl w:ilvl="8" w:tplc="04190005" w:tentative="1">
      <w:start w:val="1"/>
      <w:numFmt w:val="bullet"/>
      <w:lvlText w:val=""/>
      <w:lvlJc w:val="left"/>
      <w:pPr>
        <w:ind w:left="7331" w:hanging="360"/>
      </w:pPr>
      <w:rPr>
        <w:rFonts w:ascii="Cambria" w:hAnsi="Cambria" w:hint="default"/>
      </w:rPr>
    </w:lvl>
  </w:abstractNum>
  <w:abstractNum w:abstractNumId="11">
    <w:nsid w:val="5B0772A6"/>
    <w:multiLevelType w:val="multilevel"/>
    <w:tmpl w:val="AB0C9A4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A06902"/>
    <w:multiLevelType w:val="hybridMultilevel"/>
    <w:tmpl w:val="71462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Cambria" w:hAnsi="Cambria" w:hint="default"/>
      </w:rPr>
    </w:lvl>
    <w:lvl w:ilvl="3" w:tplc="04190001" w:tentative="1">
      <w:start w:val="1"/>
      <w:numFmt w:val="bullet"/>
      <w:lvlText w:val=""/>
      <w:lvlJc w:val="left"/>
      <w:pPr>
        <w:ind w:left="3589" w:hanging="360"/>
      </w:pPr>
      <w:rPr>
        <w:rFonts w:ascii="Wingdings" w:hAnsi="Wingdings"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Cambria" w:hAnsi="Cambria" w:hint="default"/>
      </w:rPr>
    </w:lvl>
    <w:lvl w:ilvl="6" w:tplc="04190001" w:tentative="1">
      <w:start w:val="1"/>
      <w:numFmt w:val="bullet"/>
      <w:lvlText w:val=""/>
      <w:lvlJc w:val="left"/>
      <w:pPr>
        <w:ind w:left="5749" w:hanging="360"/>
      </w:pPr>
      <w:rPr>
        <w:rFonts w:ascii="Wingdings" w:hAnsi="Wingdings"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Cambria" w:hAnsi="Cambria" w:hint="default"/>
      </w:rPr>
    </w:lvl>
  </w:abstractNum>
  <w:abstractNum w:abstractNumId="13">
    <w:nsid w:val="62AB1739"/>
    <w:multiLevelType w:val="hybridMultilevel"/>
    <w:tmpl w:val="25CA1F48"/>
    <w:lvl w:ilvl="0" w:tplc="57BC591C">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64874C39"/>
    <w:multiLevelType w:val="hybridMultilevel"/>
    <w:tmpl w:val="B4743514"/>
    <w:lvl w:ilvl="0" w:tplc="519C352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ambria Math" w:hAnsi="Cambria Math" w:cs="Cambria Math" w:hint="default"/>
      </w:rPr>
    </w:lvl>
    <w:lvl w:ilvl="2" w:tplc="04190005" w:tentative="1">
      <w:start w:val="1"/>
      <w:numFmt w:val="bullet"/>
      <w:lvlText w:val=""/>
      <w:lvlJc w:val="left"/>
      <w:pPr>
        <w:ind w:left="2869" w:hanging="360"/>
      </w:pPr>
      <w:rPr>
        <w:rFonts w:ascii="Cambria" w:hAnsi="Cambria" w:hint="default"/>
      </w:rPr>
    </w:lvl>
    <w:lvl w:ilvl="3" w:tplc="04190001" w:tentative="1">
      <w:start w:val="1"/>
      <w:numFmt w:val="bullet"/>
      <w:lvlText w:val=""/>
      <w:lvlJc w:val="left"/>
      <w:pPr>
        <w:ind w:left="3589" w:hanging="360"/>
      </w:pPr>
      <w:rPr>
        <w:rFonts w:ascii="Wingdings" w:hAnsi="Wingdings" w:hint="default"/>
      </w:rPr>
    </w:lvl>
    <w:lvl w:ilvl="4" w:tplc="04190003" w:tentative="1">
      <w:start w:val="1"/>
      <w:numFmt w:val="bullet"/>
      <w:lvlText w:val="o"/>
      <w:lvlJc w:val="left"/>
      <w:pPr>
        <w:ind w:left="4309" w:hanging="360"/>
      </w:pPr>
      <w:rPr>
        <w:rFonts w:ascii="Cambria Math" w:hAnsi="Cambria Math" w:cs="Cambria Math" w:hint="default"/>
      </w:rPr>
    </w:lvl>
    <w:lvl w:ilvl="5" w:tplc="04190005" w:tentative="1">
      <w:start w:val="1"/>
      <w:numFmt w:val="bullet"/>
      <w:lvlText w:val=""/>
      <w:lvlJc w:val="left"/>
      <w:pPr>
        <w:ind w:left="5029" w:hanging="360"/>
      </w:pPr>
      <w:rPr>
        <w:rFonts w:ascii="Cambria" w:hAnsi="Cambria" w:hint="default"/>
      </w:rPr>
    </w:lvl>
    <w:lvl w:ilvl="6" w:tplc="04190001" w:tentative="1">
      <w:start w:val="1"/>
      <w:numFmt w:val="bullet"/>
      <w:lvlText w:val=""/>
      <w:lvlJc w:val="left"/>
      <w:pPr>
        <w:ind w:left="5749" w:hanging="360"/>
      </w:pPr>
      <w:rPr>
        <w:rFonts w:ascii="Wingdings" w:hAnsi="Wingdings" w:hint="default"/>
      </w:rPr>
    </w:lvl>
    <w:lvl w:ilvl="7" w:tplc="04190003" w:tentative="1">
      <w:start w:val="1"/>
      <w:numFmt w:val="bullet"/>
      <w:lvlText w:val="o"/>
      <w:lvlJc w:val="left"/>
      <w:pPr>
        <w:ind w:left="6469" w:hanging="360"/>
      </w:pPr>
      <w:rPr>
        <w:rFonts w:ascii="Cambria Math" w:hAnsi="Cambria Math" w:cs="Cambria Math" w:hint="default"/>
      </w:rPr>
    </w:lvl>
    <w:lvl w:ilvl="8" w:tplc="04190005" w:tentative="1">
      <w:start w:val="1"/>
      <w:numFmt w:val="bullet"/>
      <w:lvlText w:val=""/>
      <w:lvlJc w:val="left"/>
      <w:pPr>
        <w:ind w:left="7189" w:hanging="360"/>
      </w:pPr>
      <w:rPr>
        <w:rFonts w:ascii="Cambria" w:hAnsi="Cambria" w:hint="default"/>
      </w:rPr>
    </w:lvl>
  </w:abstractNum>
  <w:abstractNum w:abstractNumId="15">
    <w:nsid w:val="683F7F06"/>
    <w:multiLevelType w:val="hybridMultilevel"/>
    <w:tmpl w:val="6D802D84"/>
    <w:lvl w:ilvl="0" w:tplc="5C405A2A">
      <w:start w:val="1"/>
      <w:numFmt w:val="decimal"/>
      <w:lvlText w:val="%1."/>
      <w:lvlJc w:val="left"/>
      <w:pPr>
        <w:ind w:left="567" w:hanging="283"/>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6">
    <w:nsid w:val="74A93CA4"/>
    <w:multiLevelType w:val="hybridMultilevel"/>
    <w:tmpl w:val="5EA8D8F8"/>
    <w:lvl w:ilvl="0" w:tplc="0419000D">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Wingdings" w:hAnsi="Wingdings"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Cambria" w:hAnsi="Cambria" w:hint="default"/>
      </w:rPr>
    </w:lvl>
  </w:abstractNum>
  <w:abstractNum w:abstractNumId="17">
    <w:nsid w:val="75017E6B"/>
    <w:multiLevelType w:val="hybridMultilevel"/>
    <w:tmpl w:val="1FDA4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Wingdings" w:hAnsi="Wingdings"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Cambria" w:hAnsi="Cambria" w:hint="default"/>
      </w:rPr>
    </w:lvl>
  </w:abstractNum>
  <w:abstractNum w:abstractNumId="18">
    <w:nsid w:val="7EAB3797"/>
    <w:multiLevelType w:val="hybridMultilevel"/>
    <w:tmpl w:val="B602F8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16"/>
  </w:num>
  <w:num w:numId="5">
    <w:abstractNumId w:val="5"/>
  </w:num>
  <w:num w:numId="6">
    <w:abstractNumId w:val="6"/>
  </w:num>
  <w:num w:numId="7">
    <w:abstractNumId w:val="9"/>
  </w:num>
  <w:num w:numId="8">
    <w:abstractNumId w:val="15"/>
  </w:num>
  <w:num w:numId="9">
    <w:abstractNumId w:val="12"/>
  </w:num>
  <w:num w:numId="10">
    <w:abstractNumId w:val="7"/>
  </w:num>
  <w:num w:numId="11">
    <w:abstractNumId w:val="10"/>
  </w:num>
  <w:num w:numId="12">
    <w:abstractNumId w:val="4"/>
  </w:num>
  <w:num w:numId="13">
    <w:abstractNumId w:val="17"/>
  </w:num>
  <w:num w:numId="14">
    <w:abstractNumId w:val="0"/>
  </w:num>
  <w:num w:numId="15">
    <w:abstractNumId w:val="15"/>
    <w:lvlOverride w:ilvl="0">
      <w:lvl w:ilvl="0" w:tplc="5C405A2A">
        <w:start w:val="1"/>
        <w:numFmt w:val="decimal"/>
        <w:lvlText w:val="%1."/>
        <w:lvlJc w:val="left"/>
        <w:pPr>
          <w:ind w:left="567" w:hanging="283"/>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16">
    <w:abstractNumId w:val="8"/>
  </w:num>
  <w:num w:numId="17">
    <w:abstractNumId w:val="11"/>
  </w:num>
  <w:num w:numId="18">
    <w:abstractNumId w:val="13"/>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0A34A8"/>
    <w:rsid w:val="0005443D"/>
    <w:rsid w:val="00055436"/>
    <w:rsid w:val="000617EF"/>
    <w:rsid w:val="000704B7"/>
    <w:rsid w:val="00082BA3"/>
    <w:rsid w:val="00086045"/>
    <w:rsid w:val="00087C56"/>
    <w:rsid w:val="00092C0C"/>
    <w:rsid w:val="000940C5"/>
    <w:rsid w:val="0009506F"/>
    <w:rsid w:val="000A04A5"/>
    <w:rsid w:val="000A34A8"/>
    <w:rsid w:val="000C32D2"/>
    <w:rsid w:val="000D1A26"/>
    <w:rsid w:val="000D7BED"/>
    <w:rsid w:val="00111E84"/>
    <w:rsid w:val="00112D6D"/>
    <w:rsid w:val="00142E1A"/>
    <w:rsid w:val="00152E2F"/>
    <w:rsid w:val="00154932"/>
    <w:rsid w:val="00175F86"/>
    <w:rsid w:val="00186CC5"/>
    <w:rsid w:val="00194151"/>
    <w:rsid w:val="00226750"/>
    <w:rsid w:val="0025332D"/>
    <w:rsid w:val="00270EF3"/>
    <w:rsid w:val="00273114"/>
    <w:rsid w:val="00276D7D"/>
    <w:rsid w:val="00287202"/>
    <w:rsid w:val="002943DC"/>
    <w:rsid w:val="00297F7D"/>
    <w:rsid w:val="002A6896"/>
    <w:rsid w:val="002A7D9D"/>
    <w:rsid w:val="002C38C5"/>
    <w:rsid w:val="002D0EE0"/>
    <w:rsid w:val="002F687C"/>
    <w:rsid w:val="00321F64"/>
    <w:rsid w:val="003A4E5D"/>
    <w:rsid w:val="003B0668"/>
    <w:rsid w:val="003C50C8"/>
    <w:rsid w:val="0040782F"/>
    <w:rsid w:val="00415659"/>
    <w:rsid w:val="004160D9"/>
    <w:rsid w:val="00462EFE"/>
    <w:rsid w:val="0048626B"/>
    <w:rsid w:val="004A6FB7"/>
    <w:rsid w:val="004C081D"/>
    <w:rsid w:val="004C4C2C"/>
    <w:rsid w:val="004D2EB3"/>
    <w:rsid w:val="004D46F4"/>
    <w:rsid w:val="00512C29"/>
    <w:rsid w:val="0053328B"/>
    <w:rsid w:val="00544BED"/>
    <w:rsid w:val="00547434"/>
    <w:rsid w:val="0056255F"/>
    <w:rsid w:val="0057641E"/>
    <w:rsid w:val="00583494"/>
    <w:rsid w:val="00587E2A"/>
    <w:rsid w:val="00597FC3"/>
    <w:rsid w:val="005B566F"/>
    <w:rsid w:val="005C0853"/>
    <w:rsid w:val="005D035B"/>
    <w:rsid w:val="005D558F"/>
    <w:rsid w:val="005D77BC"/>
    <w:rsid w:val="005E5288"/>
    <w:rsid w:val="005F0FDB"/>
    <w:rsid w:val="00616683"/>
    <w:rsid w:val="00624DB1"/>
    <w:rsid w:val="00643736"/>
    <w:rsid w:val="00665887"/>
    <w:rsid w:val="006838B8"/>
    <w:rsid w:val="0069653A"/>
    <w:rsid w:val="006B3C36"/>
    <w:rsid w:val="006B5A94"/>
    <w:rsid w:val="006D0DED"/>
    <w:rsid w:val="006D3F67"/>
    <w:rsid w:val="007428BC"/>
    <w:rsid w:val="0075394A"/>
    <w:rsid w:val="0077518F"/>
    <w:rsid w:val="007769D7"/>
    <w:rsid w:val="00791814"/>
    <w:rsid w:val="007F0047"/>
    <w:rsid w:val="007F3029"/>
    <w:rsid w:val="00817252"/>
    <w:rsid w:val="00817A39"/>
    <w:rsid w:val="00845248"/>
    <w:rsid w:val="0084552F"/>
    <w:rsid w:val="008462B0"/>
    <w:rsid w:val="00854283"/>
    <w:rsid w:val="008620C0"/>
    <w:rsid w:val="0087729D"/>
    <w:rsid w:val="00891956"/>
    <w:rsid w:val="008927DD"/>
    <w:rsid w:val="008C74D1"/>
    <w:rsid w:val="008C769A"/>
    <w:rsid w:val="008D236E"/>
    <w:rsid w:val="008D29D6"/>
    <w:rsid w:val="008D319E"/>
    <w:rsid w:val="008D5F31"/>
    <w:rsid w:val="00910ED6"/>
    <w:rsid w:val="00925118"/>
    <w:rsid w:val="00927722"/>
    <w:rsid w:val="00944E71"/>
    <w:rsid w:val="009627FC"/>
    <w:rsid w:val="009768C8"/>
    <w:rsid w:val="009A20B9"/>
    <w:rsid w:val="009E1851"/>
    <w:rsid w:val="009F38F7"/>
    <w:rsid w:val="009F73A2"/>
    <w:rsid w:val="009F7867"/>
    <w:rsid w:val="00A124D1"/>
    <w:rsid w:val="00A3404A"/>
    <w:rsid w:val="00A838B1"/>
    <w:rsid w:val="00AC0175"/>
    <w:rsid w:val="00AF039A"/>
    <w:rsid w:val="00AF7610"/>
    <w:rsid w:val="00B02B47"/>
    <w:rsid w:val="00B40600"/>
    <w:rsid w:val="00B535C4"/>
    <w:rsid w:val="00B607E0"/>
    <w:rsid w:val="00B61690"/>
    <w:rsid w:val="00B63440"/>
    <w:rsid w:val="00B642DF"/>
    <w:rsid w:val="00B76414"/>
    <w:rsid w:val="00B82356"/>
    <w:rsid w:val="00B84781"/>
    <w:rsid w:val="00B871FA"/>
    <w:rsid w:val="00BB174F"/>
    <w:rsid w:val="00BB43BF"/>
    <w:rsid w:val="00BD1B65"/>
    <w:rsid w:val="00BE656B"/>
    <w:rsid w:val="00C06A52"/>
    <w:rsid w:val="00C156B2"/>
    <w:rsid w:val="00C27C0F"/>
    <w:rsid w:val="00C4744E"/>
    <w:rsid w:val="00C567CC"/>
    <w:rsid w:val="00C56A5E"/>
    <w:rsid w:val="00C75F7A"/>
    <w:rsid w:val="00C81AE2"/>
    <w:rsid w:val="00C8681B"/>
    <w:rsid w:val="00D006D1"/>
    <w:rsid w:val="00D014AA"/>
    <w:rsid w:val="00D964E1"/>
    <w:rsid w:val="00DB0B61"/>
    <w:rsid w:val="00DC3776"/>
    <w:rsid w:val="00DE3841"/>
    <w:rsid w:val="00E00971"/>
    <w:rsid w:val="00E25449"/>
    <w:rsid w:val="00E273B0"/>
    <w:rsid w:val="00E56736"/>
    <w:rsid w:val="00E63593"/>
    <w:rsid w:val="00E80538"/>
    <w:rsid w:val="00EA0081"/>
    <w:rsid w:val="00EA03A1"/>
    <w:rsid w:val="00EC3148"/>
    <w:rsid w:val="00EE4E7C"/>
    <w:rsid w:val="00F07C34"/>
    <w:rsid w:val="00F155F1"/>
    <w:rsid w:val="00F24984"/>
    <w:rsid w:val="00F25D6C"/>
    <w:rsid w:val="00F41A7C"/>
    <w:rsid w:val="00F46004"/>
    <w:rsid w:val="00F60F71"/>
    <w:rsid w:val="00FA5BA8"/>
    <w:rsid w:val="00FB320A"/>
    <w:rsid w:val="00FB3D9D"/>
    <w:rsid w:val="00FD0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Symbo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2D"/>
    <w:pPr>
      <w:spacing w:line="360" w:lineRule="auto"/>
      <w:ind w:firstLine="709"/>
    </w:pPr>
    <w:rPr>
      <w:rFonts w:ascii="Times New Roman" w:hAnsi="Times New Roman"/>
      <w:sz w:val="28"/>
      <w:szCs w:val="28"/>
      <w:lang w:eastAsia="en-US"/>
    </w:rPr>
  </w:style>
  <w:style w:type="paragraph" w:styleId="1">
    <w:name w:val="heading 1"/>
    <w:basedOn w:val="a"/>
    <w:next w:val="a"/>
    <w:link w:val="10"/>
    <w:uiPriority w:val="9"/>
    <w:qFormat/>
    <w:rsid w:val="000D7BED"/>
    <w:pPr>
      <w:keepNext/>
      <w:keepLines/>
      <w:spacing w:before="240"/>
      <w:outlineLvl w:val="0"/>
    </w:pPr>
    <w:rPr>
      <w:rFonts w:ascii="Courier New" w:eastAsia="Symbol" w:hAnsi="Courier New"/>
      <w:color w:val="2F5496"/>
      <w:sz w:val="32"/>
      <w:szCs w:val="32"/>
    </w:rPr>
  </w:style>
  <w:style w:type="paragraph" w:styleId="2">
    <w:name w:val="heading 2"/>
    <w:basedOn w:val="a"/>
    <w:next w:val="a"/>
    <w:link w:val="20"/>
    <w:uiPriority w:val="9"/>
    <w:unhideWhenUsed/>
    <w:qFormat/>
    <w:rsid w:val="0009506F"/>
    <w:pPr>
      <w:keepNext/>
      <w:spacing w:before="240" w:after="60"/>
      <w:outlineLvl w:val="1"/>
    </w:pPr>
    <w:rPr>
      <w:rFonts w:ascii="Calibri Light" w:eastAsia="Times New Roman" w:hAnsi="Calibri Light" w:cs="Times New Roman"/>
      <w:b/>
      <w:bCs/>
      <w:i/>
      <w:iCs/>
    </w:rPr>
  </w:style>
  <w:style w:type="paragraph" w:styleId="4">
    <w:name w:val="heading 4"/>
    <w:basedOn w:val="a"/>
    <w:next w:val="a"/>
    <w:link w:val="40"/>
    <w:uiPriority w:val="9"/>
    <w:semiHidden/>
    <w:unhideWhenUsed/>
    <w:qFormat/>
    <w:rsid w:val="0056255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п"/>
    <w:basedOn w:val="a"/>
    <w:link w:val="a4"/>
    <w:qFormat/>
    <w:rsid w:val="000D7BED"/>
    <w:pPr>
      <w:shd w:val="clear" w:color="auto" w:fill="FFFFFF"/>
      <w:suppressAutoHyphens/>
      <w:spacing w:line="240" w:lineRule="auto"/>
      <w:jc w:val="both"/>
    </w:pPr>
    <w:rPr>
      <w:rFonts w:eastAsia="Symbol"/>
      <w:sz w:val="20"/>
      <w:szCs w:val="20"/>
      <w:lang w:eastAsia="ru-RU"/>
    </w:rPr>
  </w:style>
  <w:style w:type="character" w:customStyle="1" w:styleId="a4">
    <w:name w:val="дип Знак"/>
    <w:link w:val="a3"/>
    <w:rsid w:val="000D7BED"/>
    <w:rPr>
      <w:rFonts w:ascii="Symbol" w:eastAsia="Symbol" w:hAnsi="Symbol" w:cs="Symbol"/>
      <w:sz w:val="20"/>
      <w:szCs w:val="20"/>
      <w:shd w:val="clear" w:color="auto" w:fill="FFFFFF"/>
      <w:lang w:eastAsia="ru-RU"/>
    </w:rPr>
  </w:style>
  <w:style w:type="paragraph" w:customStyle="1" w:styleId="a5">
    <w:name w:val="заголовок для отчета"/>
    <w:basedOn w:val="1"/>
    <w:link w:val="a6"/>
    <w:qFormat/>
    <w:rsid w:val="00F60F71"/>
    <w:pPr>
      <w:spacing w:before="480" w:line="276" w:lineRule="auto"/>
      <w:ind w:firstLine="0"/>
    </w:pPr>
    <w:rPr>
      <w:rFonts w:ascii="Times New Roman" w:hAnsi="Times New Roman"/>
      <w:bCs/>
      <w:color w:val="auto"/>
      <w:lang w:eastAsia="ja-JP"/>
    </w:rPr>
  </w:style>
  <w:style w:type="character" w:customStyle="1" w:styleId="a6">
    <w:name w:val="заголовок для отчета Знак"/>
    <w:link w:val="a5"/>
    <w:rsid w:val="00F60F71"/>
    <w:rPr>
      <w:rFonts w:ascii="Times New Roman" w:eastAsia="Symbol" w:hAnsi="Times New Roman"/>
      <w:bCs/>
      <w:sz w:val="32"/>
      <w:szCs w:val="32"/>
      <w:lang w:eastAsia="ja-JP"/>
    </w:rPr>
  </w:style>
  <w:style w:type="character" w:customStyle="1" w:styleId="10">
    <w:name w:val="Заголовок 1 Знак"/>
    <w:link w:val="1"/>
    <w:uiPriority w:val="9"/>
    <w:rsid w:val="000D7BED"/>
    <w:rPr>
      <w:rFonts w:ascii="Courier New" w:eastAsia="Symbol" w:hAnsi="Courier New" w:cs="Symbol"/>
      <w:color w:val="2F5496"/>
      <w:sz w:val="32"/>
      <w:szCs w:val="32"/>
      <w:lang w:val="ru-RU"/>
    </w:rPr>
  </w:style>
  <w:style w:type="paragraph" w:styleId="a7">
    <w:name w:val="header"/>
    <w:basedOn w:val="a"/>
    <w:link w:val="a8"/>
    <w:uiPriority w:val="99"/>
    <w:unhideWhenUsed/>
    <w:rsid w:val="00E63593"/>
    <w:pPr>
      <w:tabs>
        <w:tab w:val="center" w:pos="4677"/>
        <w:tab w:val="right" w:pos="9355"/>
      </w:tabs>
      <w:spacing w:line="240" w:lineRule="auto"/>
    </w:pPr>
  </w:style>
  <w:style w:type="character" w:customStyle="1" w:styleId="a8">
    <w:name w:val="Верхний колонтитул Знак"/>
    <w:link w:val="a7"/>
    <w:uiPriority w:val="99"/>
    <w:rsid w:val="00E63593"/>
    <w:rPr>
      <w:rFonts w:ascii="Symbol" w:eastAsia="Calibri Light" w:hAnsi="Symbol" w:cs="Symbol"/>
      <w:sz w:val="28"/>
      <w:szCs w:val="28"/>
      <w:lang w:val="ru-RU"/>
    </w:rPr>
  </w:style>
  <w:style w:type="paragraph" w:styleId="a9">
    <w:name w:val="footer"/>
    <w:basedOn w:val="a"/>
    <w:link w:val="aa"/>
    <w:uiPriority w:val="99"/>
    <w:unhideWhenUsed/>
    <w:rsid w:val="00E63593"/>
    <w:pPr>
      <w:tabs>
        <w:tab w:val="center" w:pos="4677"/>
        <w:tab w:val="right" w:pos="9355"/>
      </w:tabs>
      <w:spacing w:line="240" w:lineRule="auto"/>
    </w:pPr>
  </w:style>
  <w:style w:type="character" w:customStyle="1" w:styleId="aa">
    <w:name w:val="Нижний колонтитул Знак"/>
    <w:link w:val="a9"/>
    <w:uiPriority w:val="99"/>
    <w:rsid w:val="00E63593"/>
    <w:rPr>
      <w:rFonts w:ascii="Symbol" w:eastAsia="Calibri Light" w:hAnsi="Symbol" w:cs="Symbol"/>
      <w:sz w:val="28"/>
      <w:szCs w:val="28"/>
      <w:lang w:val="ru-RU"/>
    </w:rPr>
  </w:style>
  <w:style w:type="paragraph" w:styleId="ab">
    <w:name w:val="TOC Heading"/>
    <w:basedOn w:val="1"/>
    <w:next w:val="a"/>
    <w:uiPriority w:val="39"/>
    <w:unhideWhenUsed/>
    <w:qFormat/>
    <w:rsid w:val="00E63593"/>
    <w:pPr>
      <w:spacing w:line="259" w:lineRule="auto"/>
      <w:ind w:firstLine="0"/>
      <w:outlineLvl w:val="9"/>
    </w:pPr>
    <w:rPr>
      <w:lang w:eastAsia="ru-RU"/>
    </w:rPr>
  </w:style>
  <w:style w:type="paragraph" w:styleId="11">
    <w:name w:val="toc 1"/>
    <w:basedOn w:val="a"/>
    <w:next w:val="a"/>
    <w:autoRedefine/>
    <w:uiPriority w:val="39"/>
    <w:unhideWhenUsed/>
    <w:rsid w:val="00F25D6C"/>
    <w:pPr>
      <w:tabs>
        <w:tab w:val="right" w:leader="dot" w:pos="9345"/>
      </w:tabs>
      <w:spacing w:line="288" w:lineRule="auto"/>
      <w:ind w:firstLine="0"/>
    </w:pPr>
  </w:style>
  <w:style w:type="character" w:styleId="ac">
    <w:name w:val="Hyperlink"/>
    <w:uiPriority w:val="99"/>
    <w:unhideWhenUsed/>
    <w:rsid w:val="00E63593"/>
    <w:rPr>
      <w:color w:val="0563C1"/>
      <w:u w:val="single"/>
    </w:rPr>
  </w:style>
  <w:style w:type="paragraph" w:styleId="ad">
    <w:name w:val="No Spacing"/>
    <w:link w:val="ae"/>
    <w:uiPriority w:val="1"/>
    <w:qFormat/>
    <w:rsid w:val="008D236E"/>
    <w:rPr>
      <w:rFonts w:eastAsia="Symbol"/>
      <w:color w:val="000000"/>
      <w:sz w:val="27"/>
      <w:szCs w:val="27"/>
      <w:lang w:eastAsia="en-US"/>
    </w:rPr>
  </w:style>
  <w:style w:type="character" w:customStyle="1" w:styleId="ae">
    <w:name w:val="Без интервала Знак"/>
    <w:link w:val="ad"/>
    <w:uiPriority w:val="1"/>
    <w:rsid w:val="008D236E"/>
    <w:rPr>
      <w:rFonts w:ascii="Calibri Light" w:eastAsia="Symbol" w:hAnsi="Calibri Light" w:cs="Symbol"/>
      <w:color w:val="000000"/>
      <w:sz w:val="27"/>
      <w:szCs w:val="27"/>
      <w:lang w:val="ru-RU"/>
    </w:rPr>
  </w:style>
  <w:style w:type="table" w:styleId="af">
    <w:name w:val="Table Grid"/>
    <w:basedOn w:val="a1"/>
    <w:uiPriority w:val="39"/>
    <w:rsid w:val="008D2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FD0004"/>
    <w:pPr>
      <w:spacing w:before="100" w:beforeAutospacing="1" w:after="100" w:afterAutospacing="1" w:line="240" w:lineRule="auto"/>
      <w:ind w:firstLine="0"/>
    </w:pPr>
    <w:rPr>
      <w:rFonts w:eastAsia="Symbol"/>
      <w:sz w:val="24"/>
      <w:szCs w:val="24"/>
    </w:rPr>
  </w:style>
  <w:style w:type="paragraph" w:styleId="af1">
    <w:name w:val="List Paragraph"/>
    <w:basedOn w:val="a"/>
    <w:uiPriority w:val="34"/>
    <w:qFormat/>
    <w:rsid w:val="006B3C36"/>
    <w:pPr>
      <w:spacing w:line="240" w:lineRule="auto"/>
      <w:ind w:left="720" w:firstLine="0"/>
      <w:contextualSpacing/>
    </w:pPr>
    <w:rPr>
      <w:rFonts w:eastAsia="Symbol"/>
      <w:lang w:eastAsia="ru-RU"/>
    </w:rPr>
  </w:style>
  <w:style w:type="character" w:styleId="af2">
    <w:name w:val="FollowedHyperlink"/>
    <w:uiPriority w:val="99"/>
    <w:semiHidden/>
    <w:unhideWhenUsed/>
    <w:rsid w:val="0084552F"/>
    <w:rPr>
      <w:color w:val="954F72"/>
      <w:u w:val="single"/>
    </w:rPr>
  </w:style>
  <w:style w:type="table" w:customStyle="1" w:styleId="12">
    <w:name w:val="Сетка таблицы1"/>
    <w:basedOn w:val="a1"/>
    <w:next w:val="af"/>
    <w:uiPriority w:val="59"/>
    <w:rsid w:val="00F07C3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next w:val="a"/>
    <w:link w:val="af4"/>
    <w:uiPriority w:val="10"/>
    <w:qFormat/>
    <w:rsid w:val="00F24984"/>
    <w:pPr>
      <w:spacing w:before="240" w:after="60"/>
      <w:jc w:val="center"/>
      <w:outlineLvl w:val="0"/>
    </w:pPr>
    <w:rPr>
      <w:rFonts w:ascii="Calibri Light" w:eastAsia="Times New Roman" w:hAnsi="Calibri Light" w:cs="Times New Roman"/>
      <w:b/>
      <w:bCs/>
      <w:kern w:val="28"/>
      <w:sz w:val="32"/>
      <w:szCs w:val="32"/>
    </w:rPr>
  </w:style>
  <w:style w:type="character" w:customStyle="1" w:styleId="af4">
    <w:name w:val="Название Знак"/>
    <w:link w:val="af3"/>
    <w:uiPriority w:val="10"/>
    <w:rsid w:val="00F24984"/>
    <w:rPr>
      <w:rFonts w:ascii="Calibri Light" w:eastAsia="Times New Roman" w:hAnsi="Calibri Light" w:cs="Times New Roman"/>
      <w:b/>
      <w:bCs/>
      <w:kern w:val="28"/>
      <w:sz w:val="32"/>
      <w:szCs w:val="32"/>
      <w:lang w:eastAsia="en-US"/>
    </w:rPr>
  </w:style>
  <w:style w:type="character" w:customStyle="1" w:styleId="20">
    <w:name w:val="Заголовок 2 Знак"/>
    <w:link w:val="2"/>
    <w:uiPriority w:val="9"/>
    <w:rsid w:val="0009506F"/>
    <w:rPr>
      <w:rFonts w:ascii="Calibri Light" w:eastAsia="Times New Roman" w:hAnsi="Calibri Light" w:cs="Times New Roman"/>
      <w:b/>
      <w:bCs/>
      <w:i/>
      <w:iCs/>
      <w:sz w:val="28"/>
      <w:szCs w:val="28"/>
      <w:lang w:eastAsia="en-US"/>
    </w:rPr>
  </w:style>
  <w:style w:type="paragraph" w:styleId="21">
    <w:name w:val="toc 2"/>
    <w:basedOn w:val="a"/>
    <w:next w:val="a"/>
    <w:autoRedefine/>
    <w:uiPriority w:val="39"/>
    <w:unhideWhenUsed/>
    <w:rsid w:val="00F25D6C"/>
    <w:pPr>
      <w:ind w:left="280"/>
    </w:pPr>
  </w:style>
  <w:style w:type="paragraph" w:styleId="af5">
    <w:name w:val="Balloon Text"/>
    <w:basedOn w:val="a"/>
    <w:link w:val="af6"/>
    <w:uiPriority w:val="99"/>
    <w:semiHidden/>
    <w:unhideWhenUsed/>
    <w:rsid w:val="002C38C5"/>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C38C5"/>
    <w:rPr>
      <w:rFonts w:ascii="Tahoma" w:hAnsi="Tahoma" w:cs="Tahoma"/>
      <w:sz w:val="16"/>
      <w:szCs w:val="16"/>
      <w:lang w:eastAsia="en-US"/>
    </w:rPr>
  </w:style>
  <w:style w:type="paragraph" w:styleId="af7">
    <w:name w:val="Body Text Indent"/>
    <w:basedOn w:val="a"/>
    <w:link w:val="af8"/>
    <w:rsid w:val="00B82356"/>
    <w:pPr>
      <w:spacing w:after="120" w:line="240" w:lineRule="auto"/>
      <w:ind w:left="283" w:firstLine="0"/>
      <w:jc w:val="both"/>
    </w:pPr>
    <w:rPr>
      <w:rFonts w:eastAsia="Times New Roman" w:cs="Times New Roman"/>
      <w:szCs w:val="20"/>
      <w:lang w:eastAsia="ru-RU"/>
    </w:rPr>
  </w:style>
  <w:style w:type="character" w:customStyle="1" w:styleId="af8">
    <w:name w:val="Основной текст с отступом Знак"/>
    <w:basedOn w:val="a0"/>
    <w:link w:val="af7"/>
    <w:rsid w:val="00B82356"/>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56255F"/>
    <w:rPr>
      <w:rFonts w:asciiTheme="majorHAnsi" w:eastAsiaTheme="majorEastAsia" w:hAnsiTheme="majorHAnsi" w:cstheme="majorBidi"/>
      <w:b/>
      <w:bCs/>
      <w:i/>
      <w:iCs/>
      <w:color w:val="5B9BD5" w:themeColor="accent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01853">
      <w:bodyDiv w:val="1"/>
      <w:marLeft w:val="0"/>
      <w:marRight w:val="0"/>
      <w:marTop w:val="0"/>
      <w:marBottom w:val="0"/>
      <w:divBdr>
        <w:top w:val="none" w:sz="0" w:space="0" w:color="auto"/>
        <w:left w:val="none" w:sz="0" w:space="0" w:color="auto"/>
        <w:bottom w:val="none" w:sz="0" w:space="0" w:color="auto"/>
        <w:right w:val="none" w:sz="0" w:space="0" w:color="auto"/>
      </w:divBdr>
    </w:div>
    <w:div w:id="199972415">
      <w:bodyDiv w:val="1"/>
      <w:marLeft w:val="0"/>
      <w:marRight w:val="0"/>
      <w:marTop w:val="0"/>
      <w:marBottom w:val="0"/>
      <w:divBdr>
        <w:top w:val="none" w:sz="0" w:space="0" w:color="auto"/>
        <w:left w:val="none" w:sz="0" w:space="0" w:color="auto"/>
        <w:bottom w:val="none" w:sz="0" w:space="0" w:color="auto"/>
        <w:right w:val="none" w:sz="0" w:space="0" w:color="auto"/>
      </w:divBdr>
    </w:div>
    <w:div w:id="665983622">
      <w:bodyDiv w:val="1"/>
      <w:marLeft w:val="0"/>
      <w:marRight w:val="0"/>
      <w:marTop w:val="0"/>
      <w:marBottom w:val="0"/>
      <w:divBdr>
        <w:top w:val="none" w:sz="0" w:space="0" w:color="auto"/>
        <w:left w:val="none" w:sz="0" w:space="0" w:color="auto"/>
        <w:bottom w:val="none" w:sz="0" w:space="0" w:color="auto"/>
        <w:right w:val="none" w:sz="0" w:space="0" w:color="auto"/>
      </w:divBdr>
    </w:div>
    <w:div w:id="1656494621">
      <w:bodyDiv w:val="1"/>
      <w:marLeft w:val="0"/>
      <w:marRight w:val="0"/>
      <w:marTop w:val="0"/>
      <w:marBottom w:val="0"/>
      <w:divBdr>
        <w:top w:val="none" w:sz="0" w:space="0" w:color="auto"/>
        <w:left w:val="none" w:sz="0" w:space="0" w:color="auto"/>
        <w:bottom w:val="none" w:sz="0" w:space="0" w:color="auto"/>
        <w:right w:val="none" w:sz="0" w:space="0" w:color="auto"/>
      </w:divBdr>
    </w:div>
    <w:div w:id="1819570654">
      <w:bodyDiv w:val="1"/>
      <w:marLeft w:val="0"/>
      <w:marRight w:val="0"/>
      <w:marTop w:val="0"/>
      <w:marBottom w:val="0"/>
      <w:divBdr>
        <w:top w:val="none" w:sz="0" w:space="0" w:color="auto"/>
        <w:left w:val="none" w:sz="0" w:space="0" w:color="auto"/>
        <w:bottom w:val="none" w:sz="0" w:space="0" w:color="auto"/>
        <w:right w:val="none" w:sz="0" w:space="0" w:color="auto"/>
      </w:divBdr>
    </w:div>
    <w:div w:id="1912498967">
      <w:bodyDiv w:val="1"/>
      <w:marLeft w:val="0"/>
      <w:marRight w:val="0"/>
      <w:marTop w:val="0"/>
      <w:marBottom w:val="0"/>
      <w:divBdr>
        <w:top w:val="none" w:sz="0" w:space="0" w:color="auto"/>
        <w:left w:val="none" w:sz="0" w:space="0" w:color="auto"/>
        <w:bottom w:val="none" w:sz="0" w:space="0" w:color="auto"/>
        <w:right w:val="none" w:sz="0" w:space="0" w:color="auto"/>
      </w:divBdr>
      <w:divsChild>
        <w:div w:id="18490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2A45-EA81-499F-8484-810C5702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8643</CharactersWithSpaces>
  <SharedDoc>false</SharedDoc>
  <HLinks>
    <vt:vector size="96" baseType="variant">
      <vt:variant>
        <vt:i4>3473501</vt:i4>
      </vt:variant>
      <vt:variant>
        <vt:i4>66</vt:i4>
      </vt:variant>
      <vt:variant>
        <vt:i4>0</vt:i4>
      </vt:variant>
      <vt:variant>
        <vt:i4>5</vt:i4>
      </vt:variant>
      <vt:variant>
        <vt:lpwstr>http://viness.narod.ru/ret_ind.htm</vt:lpwstr>
      </vt:variant>
      <vt:variant>
        <vt:lpwstr/>
      </vt:variant>
      <vt:variant>
        <vt:i4>1966142</vt:i4>
      </vt:variant>
      <vt:variant>
        <vt:i4>50</vt:i4>
      </vt:variant>
      <vt:variant>
        <vt:i4>0</vt:i4>
      </vt:variant>
      <vt:variant>
        <vt:i4>5</vt:i4>
      </vt:variant>
      <vt:variant>
        <vt:lpwstr/>
      </vt:variant>
      <vt:variant>
        <vt:lpwstr>_Toc90492515</vt:lpwstr>
      </vt:variant>
      <vt:variant>
        <vt:i4>2031678</vt:i4>
      </vt:variant>
      <vt:variant>
        <vt:i4>44</vt:i4>
      </vt:variant>
      <vt:variant>
        <vt:i4>0</vt:i4>
      </vt:variant>
      <vt:variant>
        <vt:i4>5</vt:i4>
      </vt:variant>
      <vt:variant>
        <vt:lpwstr/>
      </vt:variant>
      <vt:variant>
        <vt:lpwstr>_Toc90492514</vt:lpwstr>
      </vt:variant>
      <vt:variant>
        <vt:i4>1572926</vt:i4>
      </vt:variant>
      <vt:variant>
        <vt:i4>38</vt:i4>
      </vt:variant>
      <vt:variant>
        <vt:i4>0</vt:i4>
      </vt:variant>
      <vt:variant>
        <vt:i4>5</vt:i4>
      </vt:variant>
      <vt:variant>
        <vt:lpwstr/>
      </vt:variant>
      <vt:variant>
        <vt:lpwstr>_Toc90492513</vt:lpwstr>
      </vt:variant>
      <vt:variant>
        <vt:i4>1703998</vt:i4>
      </vt:variant>
      <vt:variant>
        <vt:i4>32</vt:i4>
      </vt:variant>
      <vt:variant>
        <vt:i4>0</vt:i4>
      </vt:variant>
      <vt:variant>
        <vt:i4>5</vt:i4>
      </vt:variant>
      <vt:variant>
        <vt:lpwstr/>
      </vt:variant>
      <vt:variant>
        <vt:lpwstr>_Toc90492511</vt:lpwstr>
      </vt:variant>
      <vt:variant>
        <vt:i4>1179711</vt:i4>
      </vt:variant>
      <vt:variant>
        <vt:i4>26</vt:i4>
      </vt:variant>
      <vt:variant>
        <vt:i4>0</vt:i4>
      </vt:variant>
      <vt:variant>
        <vt:i4>5</vt:i4>
      </vt:variant>
      <vt:variant>
        <vt:lpwstr/>
      </vt:variant>
      <vt:variant>
        <vt:lpwstr>_Toc90492509</vt:lpwstr>
      </vt:variant>
      <vt:variant>
        <vt:i4>1245247</vt:i4>
      </vt:variant>
      <vt:variant>
        <vt:i4>20</vt:i4>
      </vt:variant>
      <vt:variant>
        <vt:i4>0</vt:i4>
      </vt:variant>
      <vt:variant>
        <vt:i4>5</vt:i4>
      </vt:variant>
      <vt:variant>
        <vt:lpwstr/>
      </vt:variant>
      <vt:variant>
        <vt:lpwstr>_Toc90492508</vt:lpwstr>
      </vt:variant>
      <vt:variant>
        <vt:i4>1835071</vt:i4>
      </vt:variant>
      <vt:variant>
        <vt:i4>14</vt:i4>
      </vt:variant>
      <vt:variant>
        <vt:i4>0</vt:i4>
      </vt:variant>
      <vt:variant>
        <vt:i4>5</vt:i4>
      </vt:variant>
      <vt:variant>
        <vt:lpwstr/>
      </vt:variant>
      <vt:variant>
        <vt:lpwstr>_Toc90492507</vt:lpwstr>
      </vt:variant>
      <vt:variant>
        <vt:i4>1900607</vt:i4>
      </vt:variant>
      <vt:variant>
        <vt:i4>8</vt:i4>
      </vt:variant>
      <vt:variant>
        <vt:i4>0</vt:i4>
      </vt:variant>
      <vt:variant>
        <vt:i4>5</vt:i4>
      </vt:variant>
      <vt:variant>
        <vt:lpwstr/>
      </vt:variant>
      <vt:variant>
        <vt:lpwstr>_Toc90492506</vt:lpwstr>
      </vt:variant>
      <vt:variant>
        <vt:i4>2031679</vt:i4>
      </vt:variant>
      <vt:variant>
        <vt:i4>2</vt:i4>
      </vt:variant>
      <vt:variant>
        <vt:i4>0</vt:i4>
      </vt:variant>
      <vt:variant>
        <vt:i4>5</vt:i4>
      </vt:variant>
      <vt:variant>
        <vt:lpwstr/>
      </vt:variant>
      <vt:variant>
        <vt:lpwstr>_Toc90492504</vt:lpwstr>
      </vt:variant>
      <vt:variant>
        <vt:i4>2490416</vt:i4>
      </vt:variant>
      <vt:variant>
        <vt:i4>-1</vt:i4>
      </vt:variant>
      <vt:variant>
        <vt:i4>1030</vt:i4>
      </vt:variant>
      <vt:variant>
        <vt:i4>1</vt:i4>
      </vt:variant>
      <vt:variant>
        <vt:lpwstr>http://www.e-reading.by/illustrations/1019/1019802-Autogen_eBook_id249</vt:lpwstr>
      </vt:variant>
      <vt:variant>
        <vt:lpwstr/>
      </vt:variant>
      <vt:variant>
        <vt:i4>3080241</vt:i4>
      </vt:variant>
      <vt:variant>
        <vt:i4>-1</vt:i4>
      </vt:variant>
      <vt:variant>
        <vt:i4>1031</vt:i4>
      </vt:variant>
      <vt:variant>
        <vt:i4>1</vt:i4>
      </vt:variant>
      <vt:variant>
        <vt:lpwstr>http://www.e-reading.by/illustrations/1019/1019802-Autogen_eBook_id250</vt:lpwstr>
      </vt:variant>
      <vt:variant>
        <vt:lpwstr/>
      </vt:variant>
      <vt:variant>
        <vt:i4>3014705</vt:i4>
      </vt:variant>
      <vt:variant>
        <vt:i4>-1</vt:i4>
      </vt:variant>
      <vt:variant>
        <vt:i4>1029</vt:i4>
      </vt:variant>
      <vt:variant>
        <vt:i4>1</vt:i4>
      </vt:variant>
      <vt:variant>
        <vt:lpwstr>http://www.e-reading.by/illustrations/1019/1019802-Autogen_eBook_id251</vt:lpwstr>
      </vt:variant>
      <vt:variant>
        <vt:lpwstr/>
      </vt:variant>
      <vt:variant>
        <vt:i4>2949169</vt:i4>
      </vt:variant>
      <vt:variant>
        <vt:i4>-1</vt:i4>
      </vt:variant>
      <vt:variant>
        <vt:i4>1028</vt:i4>
      </vt:variant>
      <vt:variant>
        <vt:i4>1</vt:i4>
      </vt:variant>
      <vt:variant>
        <vt:lpwstr>http://www.e-reading.by/illustrations/1019/1019802-Autogen_eBook_id252</vt:lpwstr>
      </vt:variant>
      <vt:variant>
        <vt:lpwstr/>
      </vt:variant>
      <vt:variant>
        <vt:i4>2883633</vt:i4>
      </vt:variant>
      <vt:variant>
        <vt:i4>-1</vt:i4>
      </vt:variant>
      <vt:variant>
        <vt:i4>1026</vt:i4>
      </vt:variant>
      <vt:variant>
        <vt:i4>1</vt:i4>
      </vt:variant>
      <vt:variant>
        <vt:lpwstr>http://www.e-reading.by/illustrations/1019/1019802-Autogen_eBook_id253</vt:lpwstr>
      </vt:variant>
      <vt:variant>
        <vt:lpwstr/>
      </vt:variant>
      <vt:variant>
        <vt:i4>2818097</vt:i4>
      </vt:variant>
      <vt:variant>
        <vt:i4>-1</vt:i4>
      </vt:variant>
      <vt:variant>
        <vt:i4>1027</vt:i4>
      </vt:variant>
      <vt:variant>
        <vt:i4>1</vt:i4>
      </vt:variant>
      <vt:variant>
        <vt:lpwstr>http://www.e-reading.by/illustrations/1019/1019802-Autogen_eBook_id254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Gneg</dc:creator>
  <cp:lastModifiedBy>User</cp:lastModifiedBy>
  <cp:revision>5</cp:revision>
  <dcterms:created xsi:type="dcterms:W3CDTF">2022-04-19T08:40:00Z</dcterms:created>
  <dcterms:modified xsi:type="dcterms:W3CDTF">2022-04-19T12:46:00Z</dcterms:modified>
</cp:coreProperties>
</file>