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F1" w:rsidRPr="00E76E26" w:rsidRDefault="00F755F1" w:rsidP="00F755F1">
      <w:pPr>
        <w:spacing w:after="19" w:line="276" w:lineRule="auto"/>
        <w:ind w:left="10" w:right="255" w:hanging="10"/>
        <w:jc w:val="center"/>
        <w:rPr>
          <w:rFonts w:ascii="Times New Roman" w:hAnsi="Times New Roman" w:cs="Times New Roman"/>
          <w:b/>
          <w:sz w:val="32"/>
          <w:szCs w:val="32"/>
        </w:rPr>
      </w:pPr>
      <w:proofErr w:type="gramStart"/>
      <w:r w:rsidRPr="00E76E26">
        <w:rPr>
          <w:rFonts w:ascii="Times New Roman" w:hAnsi="Times New Roman" w:cs="Times New Roman"/>
          <w:b/>
          <w:sz w:val="32"/>
          <w:szCs w:val="32"/>
        </w:rPr>
        <w:t>Х</w:t>
      </w:r>
      <w:proofErr w:type="gramEnd"/>
      <w:r w:rsidRPr="00E76E26">
        <w:rPr>
          <w:rFonts w:ascii="Times New Roman" w:hAnsi="Times New Roman" w:cs="Times New Roman"/>
          <w:b/>
          <w:sz w:val="32"/>
          <w:szCs w:val="32"/>
          <w:lang w:val="en-US"/>
        </w:rPr>
        <w:t>III</w:t>
      </w:r>
      <w:r w:rsidRPr="00E76E26">
        <w:rPr>
          <w:rFonts w:ascii="Times New Roman" w:hAnsi="Times New Roman" w:cs="Times New Roman"/>
          <w:b/>
          <w:sz w:val="32"/>
          <w:szCs w:val="32"/>
        </w:rPr>
        <w:t xml:space="preserve"> МЕЖДУНАРОДН</w:t>
      </w:r>
      <w:r w:rsidRPr="00E76E26">
        <w:rPr>
          <w:rFonts w:ascii="Times New Roman" w:hAnsi="Times New Roman"/>
          <w:b/>
          <w:sz w:val="32"/>
          <w:szCs w:val="32"/>
        </w:rPr>
        <w:t>АЯ</w:t>
      </w:r>
      <w:r w:rsidRPr="00E76E26">
        <w:rPr>
          <w:rFonts w:ascii="Times New Roman" w:hAnsi="Times New Roman" w:cs="Times New Roman"/>
          <w:b/>
          <w:sz w:val="32"/>
          <w:szCs w:val="32"/>
        </w:rPr>
        <w:t xml:space="preserve"> НАУЧНО-ПРАКТИЧЕСК</w:t>
      </w:r>
      <w:r w:rsidRPr="00E76E26">
        <w:rPr>
          <w:rFonts w:ascii="Times New Roman" w:hAnsi="Times New Roman"/>
          <w:b/>
          <w:sz w:val="32"/>
          <w:szCs w:val="32"/>
        </w:rPr>
        <w:t>АЯ</w:t>
      </w:r>
      <w:r w:rsidRPr="00E76E26">
        <w:rPr>
          <w:rFonts w:ascii="Times New Roman" w:hAnsi="Times New Roman" w:cs="Times New Roman"/>
          <w:b/>
          <w:sz w:val="32"/>
          <w:szCs w:val="32"/>
        </w:rPr>
        <w:t xml:space="preserve"> </w:t>
      </w:r>
    </w:p>
    <w:p w:rsidR="00F755F1" w:rsidRPr="00E76E26" w:rsidRDefault="00F755F1" w:rsidP="00F755F1">
      <w:pPr>
        <w:spacing w:after="19" w:line="276" w:lineRule="auto"/>
        <w:ind w:left="10" w:right="255" w:hanging="10"/>
        <w:jc w:val="center"/>
        <w:rPr>
          <w:rFonts w:ascii="Times New Roman" w:hAnsi="Times New Roman" w:cs="Times New Roman"/>
          <w:b/>
          <w:sz w:val="32"/>
          <w:szCs w:val="32"/>
        </w:rPr>
      </w:pPr>
      <w:r w:rsidRPr="00E76E26">
        <w:rPr>
          <w:rFonts w:ascii="Times New Roman" w:hAnsi="Times New Roman" w:cs="Times New Roman"/>
          <w:b/>
          <w:sz w:val="32"/>
          <w:szCs w:val="32"/>
        </w:rPr>
        <w:t>ИНТЕРНЕТ-КОНФЕРЕНЦИ</w:t>
      </w:r>
      <w:r w:rsidRPr="00E76E26">
        <w:rPr>
          <w:rFonts w:ascii="Times New Roman" w:hAnsi="Times New Roman"/>
          <w:b/>
          <w:sz w:val="32"/>
          <w:szCs w:val="32"/>
        </w:rPr>
        <w:t>Я</w:t>
      </w:r>
      <w:r w:rsidRPr="00E76E26">
        <w:rPr>
          <w:rFonts w:ascii="Times New Roman" w:hAnsi="Times New Roman" w:cs="Times New Roman"/>
          <w:b/>
          <w:sz w:val="32"/>
          <w:szCs w:val="32"/>
        </w:rPr>
        <w:t xml:space="preserve"> </w:t>
      </w:r>
    </w:p>
    <w:p w:rsidR="00F755F1" w:rsidRPr="00E76E26" w:rsidRDefault="00F755F1" w:rsidP="00F755F1">
      <w:pPr>
        <w:spacing w:after="19" w:line="276" w:lineRule="auto"/>
        <w:ind w:left="10" w:right="255" w:hanging="10"/>
        <w:jc w:val="center"/>
        <w:rPr>
          <w:rFonts w:ascii="Times New Roman" w:hAnsi="Times New Roman" w:cs="Times New Roman"/>
          <w:sz w:val="32"/>
          <w:szCs w:val="32"/>
        </w:rPr>
      </w:pPr>
      <w:r w:rsidRPr="00E76E26">
        <w:rPr>
          <w:rFonts w:ascii="Times New Roman" w:hAnsi="Times New Roman" w:cs="Times New Roman"/>
          <w:sz w:val="32"/>
          <w:szCs w:val="32"/>
        </w:rPr>
        <w:t xml:space="preserve"> </w:t>
      </w:r>
    </w:p>
    <w:p w:rsidR="00F755F1" w:rsidRPr="00E76E26" w:rsidRDefault="00F755F1" w:rsidP="00F755F1">
      <w:pPr>
        <w:spacing w:after="19" w:line="276" w:lineRule="auto"/>
        <w:ind w:left="10" w:right="125" w:hanging="10"/>
        <w:jc w:val="center"/>
        <w:rPr>
          <w:rFonts w:ascii="Times New Roman" w:hAnsi="Times New Roman" w:cs="Times New Roman"/>
          <w:b/>
          <w:sz w:val="32"/>
          <w:szCs w:val="32"/>
        </w:rPr>
      </w:pPr>
      <w:r w:rsidRPr="00E76E26">
        <w:rPr>
          <w:rFonts w:ascii="Times New Roman" w:hAnsi="Times New Roman" w:cs="Times New Roman"/>
          <w:b/>
          <w:sz w:val="32"/>
          <w:szCs w:val="32"/>
        </w:rPr>
        <w:t xml:space="preserve">ПРОБЛЕМЫ УСТОЙЧИВОГО РАЗВИТИЯ РЕГИОНОВ РЕСПУБЛИКИ БЕЛАРУСЬ </w:t>
      </w:r>
    </w:p>
    <w:p w:rsidR="00F755F1" w:rsidRPr="00E76E26" w:rsidRDefault="00F755F1" w:rsidP="00F755F1">
      <w:pPr>
        <w:spacing w:after="19" w:line="276" w:lineRule="auto"/>
        <w:ind w:left="10" w:right="125" w:hanging="10"/>
        <w:jc w:val="center"/>
        <w:rPr>
          <w:rFonts w:ascii="Times New Roman" w:hAnsi="Times New Roman" w:cs="Times New Roman"/>
          <w:sz w:val="32"/>
          <w:szCs w:val="32"/>
        </w:rPr>
      </w:pPr>
      <w:r w:rsidRPr="00E76E26">
        <w:rPr>
          <w:rFonts w:ascii="Times New Roman" w:hAnsi="Times New Roman" w:cs="Times New Roman"/>
          <w:b/>
          <w:sz w:val="32"/>
          <w:szCs w:val="32"/>
        </w:rPr>
        <w:t xml:space="preserve">И СОПРЕДЕЛЬНЫХ СТРАН </w:t>
      </w:r>
    </w:p>
    <w:p w:rsidR="00F755F1" w:rsidRPr="00E76E26" w:rsidRDefault="00F755F1" w:rsidP="00F755F1">
      <w:pPr>
        <w:spacing w:after="0"/>
        <w:ind w:right="146"/>
        <w:jc w:val="center"/>
        <w:rPr>
          <w:rFonts w:ascii="Times New Roman" w:hAnsi="Times New Roman" w:cs="Times New Roman"/>
          <w:b/>
          <w:sz w:val="32"/>
          <w:szCs w:val="32"/>
        </w:rPr>
      </w:pPr>
      <w:r w:rsidRPr="00E76E26">
        <w:rPr>
          <w:rFonts w:ascii="Times New Roman" w:hAnsi="Times New Roman" w:cs="Times New Roman"/>
          <w:b/>
        </w:rPr>
        <w:t xml:space="preserve"> </w:t>
      </w:r>
    </w:p>
    <w:p w:rsidR="00F755F1" w:rsidRPr="00E76E26" w:rsidRDefault="00F755F1" w:rsidP="00F755F1">
      <w:pPr>
        <w:spacing w:before="3000" w:after="0" w:line="240" w:lineRule="auto"/>
        <w:ind w:firstLine="709"/>
        <w:jc w:val="center"/>
        <w:rPr>
          <w:rFonts w:ascii="Times New Roman" w:hAnsi="Times New Roman"/>
          <w:b/>
          <w:i/>
          <w:sz w:val="36"/>
          <w:szCs w:val="36"/>
        </w:rPr>
      </w:pPr>
      <w:r w:rsidRPr="00E76E26">
        <w:rPr>
          <w:rFonts w:ascii="Times New Roman" w:hAnsi="Times New Roman" w:cs="Times New Roman"/>
          <w:b/>
          <w:i/>
          <w:sz w:val="36"/>
          <w:szCs w:val="36"/>
        </w:rPr>
        <w:t xml:space="preserve">Секция </w:t>
      </w:r>
      <w:r>
        <w:rPr>
          <w:rFonts w:ascii="Times New Roman" w:hAnsi="Times New Roman" w:cs="Times New Roman"/>
          <w:b/>
          <w:i/>
          <w:sz w:val="36"/>
          <w:szCs w:val="36"/>
        </w:rPr>
        <w:t>3</w:t>
      </w:r>
    </w:p>
    <w:p w:rsidR="00F755F1" w:rsidRPr="00F755F1" w:rsidRDefault="00F755F1" w:rsidP="00F755F1">
      <w:pPr>
        <w:spacing w:after="0" w:line="240" w:lineRule="auto"/>
        <w:ind w:firstLine="709"/>
        <w:jc w:val="center"/>
        <w:rPr>
          <w:rFonts w:ascii="Times New Roman" w:eastAsia="Arial" w:hAnsi="Times New Roman" w:cs="Times New Roman"/>
          <w:b/>
          <w:sz w:val="32"/>
          <w:szCs w:val="32"/>
        </w:rPr>
      </w:pPr>
      <w:r w:rsidRPr="00F755F1">
        <w:rPr>
          <w:rFonts w:ascii="Times New Roman" w:hAnsi="Times New Roman" w:cs="Times New Roman"/>
          <w:b/>
          <w:sz w:val="32"/>
          <w:szCs w:val="32"/>
        </w:rPr>
        <w:t>СТУДЕНЧЕСКАЯ МОЛОДЕЖЬ ДЛЯ ЦЕЛЕЙ УСТОЙЧИВОГО РАЗВИТИЯ</w:t>
      </w:r>
    </w:p>
    <w:p w:rsidR="00F755F1" w:rsidRDefault="00F755F1" w:rsidP="00F755F1">
      <w:pPr>
        <w:spacing w:before="5400"/>
        <w:jc w:val="center"/>
        <w:rPr>
          <w:rFonts w:ascii="Times New Roman" w:hAnsi="Times New Roman" w:cs="Times New Roman"/>
          <w:b/>
          <w:sz w:val="32"/>
          <w:szCs w:val="32"/>
        </w:rPr>
      </w:pPr>
      <w:r w:rsidRPr="00E76E26">
        <w:rPr>
          <w:rFonts w:ascii="Times New Roman" w:hAnsi="Times New Roman" w:cs="Times New Roman"/>
          <w:b/>
          <w:sz w:val="32"/>
          <w:szCs w:val="32"/>
        </w:rPr>
        <w:t>1 июня - 30 июня 2024 года</w:t>
      </w:r>
    </w:p>
    <w:p w:rsidR="00F755F1" w:rsidRDefault="00F755F1">
      <w:pPr>
        <w:rPr>
          <w:rFonts w:ascii="Times New Roman" w:hAnsi="Times New Roman" w:cs="Times New Roman"/>
          <w:b/>
          <w:sz w:val="32"/>
          <w:szCs w:val="32"/>
        </w:rPr>
      </w:pPr>
      <w:r>
        <w:rPr>
          <w:rFonts w:ascii="Times New Roman" w:hAnsi="Times New Roman" w:cs="Times New Roman"/>
          <w:b/>
          <w:sz w:val="32"/>
          <w:szCs w:val="32"/>
        </w:rPr>
        <w:br w:type="page"/>
      </w:r>
    </w:p>
    <w:p w:rsidR="001006A8" w:rsidRPr="0008103B" w:rsidRDefault="00B8539F" w:rsidP="0008103B">
      <w:pPr>
        <w:pStyle w:val="normal"/>
        <w:spacing w:after="0" w:line="240" w:lineRule="auto"/>
        <w:ind w:firstLine="709"/>
        <w:jc w:val="both"/>
        <w:rPr>
          <w:rFonts w:ascii="Times New Roman" w:eastAsia="Times New Roman" w:hAnsi="Times New Roman" w:cs="Times New Roman"/>
          <w:b/>
          <w:sz w:val="28"/>
          <w:szCs w:val="28"/>
          <w:highlight w:val="white"/>
        </w:rPr>
      </w:pPr>
      <w:r w:rsidRPr="0008103B">
        <w:rPr>
          <w:rFonts w:ascii="Times New Roman" w:eastAsia="Times New Roman" w:hAnsi="Times New Roman" w:cs="Times New Roman"/>
          <w:b/>
          <w:sz w:val="28"/>
          <w:szCs w:val="28"/>
          <w:highlight w:val="white"/>
        </w:rPr>
        <w:lastRenderedPageBreak/>
        <w:t>УДК 338</w:t>
      </w:r>
    </w:p>
    <w:p w:rsidR="001006A8" w:rsidRPr="0008103B" w:rsidRDefault="001006A8" w:rsidP="0008103B">
      <w:pPr>
        <w:pStyle w:val="normal"/>
        <w:spacing w:after="0" w:line="240" w:lineRule="auto"/>
        <w:ind w:firstLine="709"/>
        <w:jc w:val="both"/>
        <w:rPr>
          <w:rFonts w:ascii="Times New Roman" w:eastAsia="Times New Roman" w:hAnsi="Times New Roman" w:cs="Times New Roman"/>
          <w:b/>
          <w:sz w:val="28"/>
          <w:szCs w:val="28"/>
          <w:highlight w:val="white"/>
        </w:rPr>
      </w:pPr>
    </w:p>
    <w:p w:rsidR="001006A8" w:rsidRPr="0008103B" w:rsidRDefault="00B8539F" w:rsidP="0008103B">
      <w:pPr>
        <w:pStyle w:val="normal"/>
        <w:spacing w:after="0" w:line="240" w:lineRule="auto"/>
        <w:ind w:firstLine="709"/>
        <w:jc w:val="center"/>
        <w:rPr>
          <w:rFonts w:ascii="Times New Roman" w:eastAsia="Times New Roman" w:hAnsi="Times New Roman" w:cs="Times New Roman"/>
          <w:b/>
          <w:sz w:val="28"/>
          <w:szCs w:val="28"/>
          <w:highlight w:val="white"/>
        </w:rPr>
      </w:pPr>
      <w:r w:rsidRPr="0008103B">
        <w:rPr>
          <w:rFonts w:ascii="Times New Roman" w:eastAsia="Times New Roman" w:hAnsi="Times New Roman" w:cs="Times New Roman"/>
          <w:b/>
          <w:sz w:val="28"/>
          <w:szCs w:val="28"/>
          <w:highlight w:val="white"/>
        </w:rPr>
        <w:t>ВЛИЯНИЕ ЦИФРОВИЗАЦИИ НА КОНКУРЕНТОСПОСОБНОСТЬ ПРЕДПРИЯТИЯ</w:t>
      </w:r>
    </w:p>
    <w:p w:rsidR="001006A8" w:rsidRPr="0008103B" w:rsidRDefault="001006A8" w:rsidP="0008103B">
      <w:pPr>
        <w:pStyle w:val="normal"/>
        <w:spacing w:after="0" w:line="240" w:lineRule="auto"/>
        <w:ind w:firstLine="709"/>
        <w:jc w:val="center"/>
        <w:rPr>
          <w:rFonts w:ascii="Times New Roman" w:eastAsia="Times New Roman" w:hAnsi="Times New Roman" w:cs="Times New Roman"/>
          <w:b/>
          <w:sz w:val="28"/>
          <w:szCs w:val="28"/>
          <w:highlight w:val="white"/>
        </w:rPr>
      </w:pPr>
    </w:p>
    <w:p w:rsidR="00DC4FCC" w:rsidRDefault="00B8539F" w:rsidP="0008103B">
      <w:pPr>
        <w:pStyle w:val="normal"/>
        <w:spacing w:after="0" w:line="240" w:lineRule="auto"/>
        <w:ind w:firstLine="709"/>
        <w:jc w:val="center"/>
        <w:rPr>
          <w:rFonts w:ascii="Times New Roman" w:eastAsia="Times New Roman" w:hAnsi="Times New Roman" w:cs="Times New Roman"/>
          <w:b/>
          <w:sz w:val="28"/>
          <w:szCs w:val="28"/>
          <w:highlight w:val="white"/>
        </w:rPr>
      </w:pPr>
      <w:proofErr w:type="spellStart"/>
      <w:r w:rsidRPr="0008103B">
        <w:rPr>
          <w:rFonts w:ascii="Times New Roman" w:eastAsia="Times New Roman" w:hAnsi="Times New Roman" w:cs="Times New Roman"/>
          <w:b/>
          <w:sz w:val="28"/>
          <w:szCs w:val="28"/>
          <w:highlight w:val="white"/>
        </w:rPr>
        <w:t>Балобан</w:t>
      </w:r>
      <w:proofErr w:type="spellEnd"/>
      <w:r w:rsidRPr="0008103B">
        <w:rPr>
          <w:rFonts w:ascii="Times New Roman" w:eastAsia="Times New Roman" w:hAnsi="Times New Roman" w:cs="Times New Roman"/>
          <w:b/>
          <w:sz w:val="28"/>
          <w:szCs w:val="28"/>
          <w:highlight w:val="white"/>
        </w:rPr>
        <w:t xml:space="preserve"> Анна Александровна</w:t>
      </w:r>
    </w:p>
    <w:p w:rsidR="00DC4FCC" w:rsidRDefault="00DC4FCC" w:rsidP="0008103B">
      <w:pPr>
        <w:pStyle w:val="normal"/>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w:t>
      </w:r>
      <w:r w:rsidRPr="0008103B">
        <w:rPr>
          <w:rFonts w:ascii="Times New Roman" w:eastAsia="Times New Roman" w:hAnsi="Times New Roman" w:cs="Times New Roman"/>
          <w:sz w:val="28"/>
          <w:szCs w:val="28"/>
          <w:highlight w:val="white"/>
        </w:rPr>
        <w:t>тудент</w:t>
      </w:r>
    </w:p>
    <w:p w:rsidR="001006A8" w:rsidRPr="0008103B" w:rsidRDefault="00B8539F" w:rsidP="0008103B">
      <w:pPr>
        <w:pStyle w:val="normal"/>
        <w:spacing w:after="0" w:line="240" w:lineRule="auto"/>
        <w:ind w:firstLine="709"/>
        <w:jc w:val="center"/>
        <w:rPr>
          <w:rFonts w:ascii="Times New Roman" w:eastAsia="Times New Roman" w:hAnsi="Times New Roman" w:cs="Times New Roman"/>
          <w:b/>
          <w:sz w:val="28"/>
          <w:szCs w:val="28"/>
          <w:highlight w:val="white"/>
        </w:rPr>
      </w:pPr>
      <w:r w:rsidRPr="0008103B">
        <w:rPr>
          <w:rFonts w:ascii="Times New Roman" w:eastAsia="Times New Roman" w:hAnsi="Times New Roman" w:cs="Times New Roman"/>
          <w:b/>
          <w:sz w:val="28"/>
          <w:szCs w:val="28"/>
          <w:highlight w:val="white"/>
        </w:rPr>
        <w:t xml:space="preserve"> </w:t>
      </w:r>
      <w:proofErr w:type="spellStart"/>
      <w:r w:rsidRPr="0008103B">
        <w:rPr>
          <w:rFonts w:ascii="Times New Roman" w:eastAsia="Times New Roman" w:hAnsi="Times New Roman" w:cs="Times New Roman"/>
          <w:b/>
          <w:sz w:val="28"/>
          <w:szCs w:val="28"/>
          <w:highlight w:val="white"/>
        </w:rPr>
        <w:t>Дайнеко</w:t>
      </w:r>
      <w:proofErr w:type="spellEnd"/>
      <w:r w:rsidRPr="0008103B">
        <w:rPr>
          <w:rFonts w:ascii="Times New Roman" w:eastAsia="Times New Roman" w:hAnsi="Times New Roman" w:cs="Times New Roman"/>
          <w:b/>
          <w:sz w:val="28"/>
          <w:szCs w:val="28"/>
          <w:highlight w:val="white"/>
        </w:rPr>
        <w:t xml:space="preserve"> Маргарита Николаевна</w:t>
      </w:r>
    </w:p>
    <w:p w:rsidR="00DC4FCC" w:rsidRDefault="00DC4FCC" w:rsidP="0008103B">
      <w:pPr>
        <w:pStyle w:val="normal"/>
        <w:spacing w:after="0" w:line="240" w:lineRule="auto"/>
        <w:ind w:firstLine="709"/>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w:t>
      </w:r>
      <w:r w:rsidR="00B8539F" w:rsidRPr="0008103B">
        <w:rPr>
          <w:rFonts w:ascii="Times New Roman" w:eastAsia="Times New Roman" w:hAnsi="Times New Roman" w:cs="Times New Roman"/>
          <w:sz w:val="28"/>
          <w:szCs w:val="28"/>
          <w:highlight w:val="white"/>
        </w:rPr>
        <w:t>тудент</w:t>
      </w:r>
    </w:p>
    <w:p w:rsidR="001006A8" w:rsidRPr="0008103B" w:rsidRDefault="00B8539F" w:rsidP="0008103B">
      <w:pPr>
        <w:pStyle w:val="normal"/>
        <w:spacing w:after="0" w:line="240" w:lineRule="auto"/>
        <w:ind w:firstLine="709"/>
        <w:jc w:val="center"/>
        <w:rPr>
          <w:rFonts w:ascii="Times New Roman" w:eastAsia="Times New Roman" w:hAnsi="Times New Roman" w:cs="Times New Roman"/>
          <w:b/>
          <w:sz w:val="28"/>
          <w:szCs w:val="28"/>
          <w:highlight w:val="white"/>
        </w:rPr>
      </w:pPr>
      <w:proofErr w:type="spellStart"/>
      <w:r w:rsidRPr="0008103B">
        <w:rPr>
          <w:rFonts w:ascii="Times New Roman" w:eastAsia="Times New Roman" w:hAnsi="Times New Roman" w:cs="Times New Roman"/>
          <w:b/>
          <w:sz w:val="28"/>
          <w:szCs w:val="28"/>
          <w:highlight w:val="white"/>
        </w:rPr>
        <w:t>Василевска</w:t>
      </w:r>
      <w:proofErr w:type="spellEnd"/>
      <w:r w:rsidRPr="0008103B">
        <w:rPr>
          <w:rFonts w:ascii="Times New Roman" w:eastAsia="Times New Roman" w:hAnsi="Times New Roman" w:cs="Times New Roman"/>
          <w:b/>
          <w:sz w:val="28"/>
          <w:szCs w:val="28"/>
          <w:highlight w:val="white"/>
        </w:rPr>
        <w:t xml:space="preserve"> Анастасия Анатольевна</w:t>
      </w:r>
    </w:p>
    <w:p w:rsidR="001006A8" w:rsidRPr="0008103B" w:rsidRDefault="00B8539F" w:rsidP="0008103B">
      <w:pPr>
        <w:pStyle w:val="normal"/>
        <w:spacing w:after="0" w:line="240" w:lineRule="auto"/>
        <w:ind w:firstLine="709"/>
        <w:jc w:val="center"/>
        <w:rPr>
          <w:rFonts w:ascii="Times New Roman" w:eastAsia="Times New Roman" w:hAnsi="Times New Roman" w:cs="Times New Roman"/>
          <w:sz w:val="28"/>
          <w:szCs w:val="28"/>
          <w:highlight w:val="white"/>
        </w:rPr>
      </w:pPr>
      <w:r w:rsidRPr="0008103B">
        <w:rPr>
          <w:rFonts w:ascii="Times New Roman" w:eastAsia="Times New Roman" w:hAnsi="Times New Roman" w:cs="Times New Roman"/>
          <w:sz w:val="28"/>
          <w:szCs w:val="28"/>
          <w:highlight w:val="white"/>
        </w:rPr>
        <w:t>ассистент кафедры экономики и бизнеса, магистр экономических наук</w:t>
      </w:r>
      <w:r w:rsidR="00DC4FCC">
        <w:rPr>
          <w:rFonts w:ascii="Times New Roman" w:eastAsia="Times New Roman" w:hAnsi="Times New Roman" w:cs="Times New Roman"/>
          <w:sz w:val="28"/>
          <w:szCs w:val="28"/>
          <w:highlight w:val="white"/>
        </w:rPr>
        <w:t xml:space="preserve"> </w:t>
      </w:r>
      <w:r w:rsidRPr="0008103B">
        <w:rPr>
          <w:rFonts w:ascii="Times New Roman" w:eastAsia="Times New Roman" w:hAnsi="Times New Roman" w:cs="Times New Roman"/>
          <w:sz w:val="28"/>
          <w:szCs w:val="28"/>
          <w:highlight w:val="white"/>
        </w:rPr>
        <w:t>учреждени</w:t>
      </w:r>
      <w:r w:rsidR="00DC4FCC">
        <w:rPr>
          <w:rFonts w:ascii="Times New Roman" w:eastAsia="Times New Roman" w:hAnsi="Times New Roman" w:cs="Times New Roman"/>
          <w:sz w:val="28"/>
          <w:szCs w:val="28"/>
          <w:highlight w:val="white"/>
        </w:rPr>
        <w:t>я</w:t>
      </w:r>
      <w:r w:rsidRPr="0008103B">
        <w:rPr>
          <w:rFonts w:ascii="Times New Roman" w:eastAsia="Times New Roman" w:hAnsi="Times New Roman" w:cs="Times New Roman"/>
          <w:sz w:val="28"/>
          <w:szCs w:val="28"/>
          <w:highlight w:val="white"/>
        </w:rPr>
        <w:t xml:space="preserve"> образования «</w:t>
      </w:r>
      <w:proofErr w:type="spellStart"/>
      <w:r w:rsidRPr="0008103B">
        <w:rPr>
          <w:rFonts w:ascii="Times New Roman" w:eastAsia="Times New Roman" w:hAnsi="Times New Roman" w:cs="Times New Roman"/>
          <w:sz w:val="28"/>
          <w:szCs w:val="28"/>
          <w:highlight w:val="white"/>
        </w:rPr>
        <w:t>Полесский</w:t>
      </w:r>
      <w:proofErr w:type="spellEnd"/>
      <w:r w:rsidRPr="0008103B">
        <w:rPr>
          <w:rFonts w:ascii="Times New Roman" w:eastAsia="Times New Roman" w:hAnsi="Times New Roman" w:cs="Times New Roman"/>
          <w:sz w:val="28"/>
          <w:szCs w:val="28"/>
          <w:highlight w:val="white"/>
        </w:rPr>
        <w:t xml:space="preserve"> государственный университет»</w:t>
      </w:r>
    </w:p>
    <w:p w:rsidR="001006A8" w:rsidRPr="0008103B" w:rsidRDefault="00B8539F" w:rsidP="0008103B">
      <w:pPr>
        <w:pStyle w:val="normal"/>
        <w:spacing w:after="0" w:line="240" w:lineRule="auto"/>
        <w:ind w:firstLine="709"/>
        <w:jc w:val="center"/>
        <w:rPr>
          <w:rFonts w:ascii="Times New Roman" w:eastAsia="Times New Roman" w:hAnsi="Times New Roman" w:cs="Times New Roman"/>
          <w:sz w:val="28"/>
          <w:szCs w:val="28"/>
          <w:highlight w:val="white"/>
        </w:rPr>
      </w:pPr>
      <w:r w:rsidRPr="0008103B">
        <w:rPr>
          <w:rFonts w:ascii="Times New Roman" w:eastAsia="Times New Roman" w:hAnsi="Times New Roman" w:cs="Times New Roman"/>
          <w:sz w:val="28"/>
          <w:szCs w:val="28"/>
          <w:highlight w:val="white"/>
        </w:rPr>
        <w:t>(</w:t>
      </w:r>
      <w:proofErr w:type="gramStart"/>
      <w:r w:rsidRPr="0008103B">
        <w:rPr>
          <w:rFonts w:ascii="Times New Roman" w:eastAsia="Times New Roman" w:hAnsi="Times New Roman" w:cs="Times New Roman"/>
          <w:sz w:val="28"/>
          <w:szCs w:val="28"/>
          <w:highlight w:val="white"/>
        </w:rPr>
        <w:t>г</w:t>
      </w:r>
      <w:proofErr w:type="gramEnd"/>
      <w:r w:rsidRPr="0008103B">
        <w:rPr>
          <w:rFonts w:ascii="Times New Roman" w:eastAsia="Times New Roman" w:hAnsi="Times New Roman" w:cs="Times New Roman"/>
          <w:sz w:val="28"/>
          <w:szCs w:val="28"/>
          <w:highlight w:val="white"/>
        </w:rPr>
        <w:t>. Пинск, Беларусь)</w:t>
      </w:r>
    </w:p>
    <w:bookmarkStart w:id="0" w:name="_gjdgxs" w:colFirst="0" w:colLast="0"/>
    <w:bookmarkEnd w:id="0"/>
    <w:p w:rsidR="001006A8" w:rsidRPr="00DC4FCC" w:rsidRDefault="003C1C1A" w:rsidP="0008103B">
      <w:pPr>
        <w:pStyle w:val="normal"/>
        <w:spacing w:after="0" w:line="240" w:lineRule="auto"/>
        <w:ind w:firstLine="709"/>
        <w:jc w:val="center"/>
        <w:rPr>
          <w:rFonts w:ascii="Times New Roman" w:eastAsia="Times New Roman" w:hAnsi="Times New Roman" w:cs="Times New Roman"/>
          <w:sz w:val="28"/>
          <w:szCs w:val="28"/>
          <w:highlight w:val="white"/>
        </w:rPr>
      </w:pPr>
      <w:r w:rsidRPr="00DC4FCC">
        <w:rPr>
          <w:rFonts w:ascii="Times New Roman" w:eastAsia="Times New Roman" w:hAnsi="Times New Roman" w:cs="Times New Roman"/>
          <w:sz w:val="28"/>
          <w:szCs w:val="28"/>
          <w:highlight w:val="white"/>
        </w:rPr>
        <w:fldChar w:fldCharType="begin"/>
      </w:r>
      <w:r w:rsidR="00DC4FCC" w:rsidRPr="00DC4FCC">
        <w:rPr>
          <w:rFonts w:ascii="Times New Roman" w:eastAsia="Times New Roman" w:hAnsi="Times New Roman" w:cs="Times New Roman"/>
          <w:sz w:val="28"/>
          <w:szCs w:val="28"/>
          <w:highlight w:val="white"/>
        </w:rPr>
        <w:instrText xml:space="preserve"> HYPERLINK "mailto:a-baloban2004@mail.ru" </w:instrText>
      </w:r>
      <w:r w:rsidRPr="00DC4FCC">
        <w:rPr>
          <w:rFonts w:ascii="Times New Roman" w:eastAsia="Times New Roman" w:hAnsi="Times New Roman" w:cs="Times New Roman"/>
          <w:sz w:val="28"/>
          <w:szCs w:val="28"/>
          <w:highlight w:val="white"/>
        </w:rPr>
        <w:fldChar w:fldCharType="separate"/>
      </w:r>
      <w:r w:rsidR="00DC4FCC" w:rsidRPr="00DC4FCC">
        <w:rPr>
          <w:rStyle w:val="a5"/>
          <w:rFonts w:ascii="Times New Roman" w:eastAsia="Times New Roman" w:hAnsi="Times New Roman" w:cs="Times New Roman"/>
          <w:color w:val="auto"/>
          <w:sz w:val="28"/>
          <w:szCs w:val="28"/>
          <w:highlight w:val="white"/>
          <w:u w:val="none"/>
        </w:rPr>
        <w:t>a-baloban2004@mail.ru</w:t>
      </w:r>
      <w:r w:rsidRPr="00DC4FCC">
        <w:rPr>
          <w:rFonts w:ascii="Times New Roman" w:eastAsia="Times New Roman" w:hAnsi="Times New Roman" w:cs="Times New Roman"/>
          <w:sz w:val="28"/>
          <w:szCs w:val="28"/>
          <w:highlight w:val="white"/>
        </w:rPr>
        <w:fldChar w:fldCharType="end"/>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4"/>
          <w:szCs w:val="24"/>
          <w:highlight w:val="white"/>
        </w:rPr>
      </w:pPr>
      <w:r w:rsidRPr="0008103B">
        <w:rPr>
          <w:rFonts w:ascii="Times New Roman" w:eastAsia="Times New Roman" w:hAnsi="Times New Roman" w:cs="Times New Roman"/>
          <w:b/>
          <w:sz w:val="24"/>
          <w:szCs w:val="24"/>
          <w:highlight w:val="white"/>
        </w:rPr>
        <w:t xml:space="preserve">Аннотация. </w:t>
      </w:r>
      <w:r w:rsidRPr="0008103B">
        <w:rPr>
          <w:rFonts w:ascii="Times New Roman" w:eastAsia="Times New Roman" w:hAnsi="Times New Roman" w:cs="Times New Roman"/>
          <w:i/>
          <w:sz w:val="24"/>
          <w:szCs w:val="24"/>
          <w:highlight w:val="white"/>
        </w:rPr>
        <w:t xml:space="preserve">Данная статья исследует влияние </w:t>
      </w:r>
      <w:proofErr w:type="spellStart"/>
      <w:r w:rsidRPr="0008103B">
        <w:rPr>
          <w:rFonts w:ascii="Times New Roman" w:eastAsia="Times New Roman" w:hAnsi="Times New Roman" w:cs="Times New Roman"/>
          <w:i/>
          <w:sz w:val="24"/>
          <w:szCs w:val="24"/>
          <w:highlight w:val="white"/>
        </w:rPr>
        <w:t>цифровизации</w:t>
      </w:r>
      <w:proofErr w:type="spellEnd"/>
      <w:r w:rsidRPr="0008103B">
        <w:rPr>
          <w:rFonts w:ascii="Times New Roman" w:eastAsia="Times New Roman" w:hAnsi="Times New Roman" w:cs="Times New Roman"/>
          <w:i/>
          <w:sz w:val="24"/>
          <w:szCs w:val="24"/>
          <w:highlight w:val="white"/>
        </w:rPr>
        <w:t xml:space="preserve"> на конкурентоспособность предприятий в </w:t>
      </w:r>
      <w:proofErr w:type="gramStart"/>
      <w:r w:rsidRPr="0008103B">
        <w:rPr>
          <w:rFonts w:ascii="Times New Roman" w:eastAsia="Times New Roman" w:hAnsi="Times New Roman" w:cs="Times New Roman"/>
          <w:i/>
          <w:sz w:val="24"/>
          <w:szCs w:val="24"/>
          <w:highlight w:val="white"/>
        </w:rPr>
        <w:t>современном</w:t>
      </w:r>
      <w:proofErr w:type="gramEnd"/>
      <w:r w:rsidRPr="0008103B">
        <w:rPr>
          <w:rFonts w:ascii="Times New Roman" w:eastAsia="Times New Roman" w:hAnsi="Times New Roman" w:cs="Times New Roman"/>
          <w:i/>
          <w:sz w:val="24"/>
          <w:szCs w:val="24"/>
          <w:highlight w:val="white"/>
        </w:rPr>
        <w:t xml:space="preserve"> </w:t>
      </w:r>
      <w:proofErr w:type="spellStart"/>
      <w:r w:rsidRPr="0008103B">
        <w:rPr>
          <w:rFonts w:ascii="Times New Roman" w:eastAsia="Times New Roman" w:hAnsi="Times New Roman" w:cs="Times New Roman"/>
          <w:i/>
          <w:sz w:val="24"/>
          <w:szCs w:val="24"/>
          <w:highlight w:val="white"/>
        </w:rPr>
        <w:t>бизнес-мире</w:t>
      </w:r>
      <w:proofErr w:type="spellEnd"/>
      <w:r w:rsidRPr="0008103B">
        <w:rPr>
          <w:rFonts w:ascii="Times New Roman" w:eastAsia="Times New Roman" w:hAnsi="Times New Roman" w:cs="Times New Roman"/>
          <w:i/>
          <w:sz w:val="24"/>
          <w:szCs w:val="24"/>
          <w:highlight w:val="white"/>
        </w:rPr>
        <w:t xml:space="preserve">. Результаты исследования подчеркивают необходимость адаптации к переменчивой цифровой среде для повышения конкурентоспособности и устойчивости предприятий в условиях быстро меняющегося рынка. В статье уточнена сущность и особенности проявления цифровой экономики, которая развивается с экспоненциальной скоростью, которая коренным образом меняет суть бизнеса. </w:t>
      </w:r>
    </w:p>
    <w:p w:rsidR="001006A8" w:rsidRPr="0008103B" w:rsidRDefault="00B8539F" w:rsidP="0008103B">
      <w:pPr>
        <w:pStyle w:val="normal"/>
        <w:spacing w:after="0" w:line="240" w:lineRule="auto"/>
        <w:ind w:firstLine="709"/>
        <w:jc w:val="both"/>
        <w:rPr>
          <w:rFonts w:ascii="Times New Roman" w:eastAsia="Times New Roman" w:hAnsi="Times New Roman" w:cs="Times New Roman"/>
          <w:b/>
          <w:sz w:val="24"/>
          <w:szCs w:val="24"/>
          <w:highlight w:val="white"/>
        </w:rPr>
      </w:pPr>
      <w:r w:rsidRPr="0008103B">
        <w:rPr>
          <w:rFonts w:ascii="Times New Roman" w:eastAsia="Times New Roman" w:hAnsi="Times New Roman" w:cs="Times New Roman"/>
          <w:b/>
          <w:sz w:val="24"/>
          <w:szCs w:val="24"/>
          <w:highlight w:val="white"/>
        </w:rPr>
        <w:t xml:space="preserve">Ключевые слова: </w:t>
      </w:r>
      <w:proofErr w:type="spellStart"/>
      <w:r w:rsidRPr="0008103B">
        <w:rPr>
          <w:rFonts w:ascii="Times New Roman" w:eastAsia="Times New Roman" w:hAnsi="Times New Roman" w:cs="Times New Roman"/>
          <w:i/>
          <w:sz w:val="24"/>
          <w:szCs w:val="24"/>
          <w:highlight w:val="white"/>
        </w:rPr>
        <w:t>цифровизация</w:t>
      </w:r>
      <w:proofErr w:type="spellEnd"/>
      <w:r w:rsidRPr="0008103B">
        <w:rPr>
          <w:rFonts w:ascii="Times New Roman" w:eastAsia="Times New Roman" w:hAnsi="Times New Roman" w:cs="Times New Roman"/>
          <w:i/>
          <w:sz w:val="24"/>
          <w:szCs w:val="24"/>
          <w:highlight w:val="white"/>
        </w:rPr>
        <w:t>, конкурентоспособность, цифровые технологии, цифровая экономика, инновации, эффективность</w:t>
      </w:r>
    </w:p>
    <w:p w:rsidR="001006A8" w:rsidRPr="0008103B" w:rsidRDefault="001006A8" w:rsidP="0008103B">
      <w:pPr>
        <w:pStyle w:val="normal"/>
        <w:spacing w:after="0" w:line="240" w:lineRule="auto"/>
        <w:ind w:firstLine="709"/>
        <w:jc w:val="both"/>
        <w:rPr>
          <w:rFonts w:ascii="Times New Roman" w:eastAsia="Times New Roman" w:hAnsi="Times New Roman" w:cs="Times New Roman"/>
          <w:b/>
          <w:sz w:val="28"/>
          <w:szCs w:val="28"/>
          <w:highlight w:val="white"/>
        </w:rPr>
      </w:pP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Несмотря на многочисленные научные исследования по развитию цифровой экономики, вместе с тем в условиях, когда цифровые технологии становятся все более совершенными и интегрированными, вызывая трансформацию общества и глобальной экономики, остаются недостаточно исследованными вопросы влияния цифровых технологий на повышение конкурентоспособности предприятий.</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 xml:space="preserve">Вместе с тем следует отметить, что среди ученых и практиков не существует единого подхода к определению понятия цифровой экономики. В классическом понимании «цифровая экономика» – это деятельность, в которой ключевыми факторами (средствами) производства являются цифровые данные и их использование, позволяет существенно повысить эффективность/производительность в различных видах экономической деятельности. </w:t>
      </w:r>
      <w:proofErr w:type="spellStart"/>
      <w:r w:rsidRPr="0008103B">
        <w:rPr>
          <w:rFonts w:ascii="Times New Roman" w:eastAsia="Times New Roman" w:hAnsi="Times New Roman" w:cs="Times New Roman"/>
          <w:sz w:val="28"/>
          <w:szCs w:val="28"/>
        </w:rPr>
        <w:t>Норец</w:t>
      </w:r>
      <w:proofErr w:type="spellEnd"/>
      <w:r w:rsidRPr="0008103B">
        <w:rPr>
          <w:rFonts w:ascii="Times New Roman" w:eastAsia="Times New Roman" w:hAnsi="Times New Roman" w:cs="Times New Roman"/>
          <w:sz w:val="28"/>
          <w:szCs w:val="28"/>
        </w:rPr>
        <w:t xml:space="preserve"> Н.К., Станкевич А.А. утверждают, что цифровая экономика является важнейшим двигателем инноваций, конкурентоспособности и экономического развития [4].</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 xml:space="preserve">Бизнес уже понимает, что пришло время осуществлять цифровую трансформацию. В то же время, во многих предприятиях цикл программ до сих пор измеряется месяцами, если не годами; они используют изолированную инфраструктуру и жесткую, устаревшую архитектуру – то есть продолжают сталкиваться с барьерами на пути к цифровой </w:t>
      </w:r>
      <w:r w:rsidRPr="0008103B">
        <w:rPr>
          <w:rFonts w:ascii="Times New Roman" w:eastAsia="Times New Roman" w:hAnsi="Times New Roman" w:cs="Times New Roman"/>
          <w:sz w:val="28"/>
          <w:szCs w:val="28"/>
        </w:rPr>
        <w:lastRenderedPageBreak/>
        <w:t xml:space="preserve">трансформации. Так, 12% предприятий используют устаревшие информационные технологии, 42% демонстрируют прогресс в </w:t>
      </w:r>
      <w:proofErr w:type="spellStart"/>
      <w:r w:rsidRPr="0008103B">
        <w:rPr>
          <w:rFonts w:ascii="Times New Roman" w:eastAsia="Times New Roman" w:hAnsi="Times New Roman" w:cs="Times New Roman"/>
          <w:sz w:val="28"/>
          <w:szCs w:val="28"/>
        </w:rPr>
        <w:t>ИТ-трансформации</w:t>
      </w:r>
      <w:proofErr w:type="spellEnd"/>
      <w:r w:rsidRPr="0008103B">
        <w:rPr>
          <w:rFonts w:ascii="Times New Roman" w:eastAsia="Times New Roman" w:hAnsi="Times New Roman" w:cs="Times New Roman"/>
          <w:sz w:val="28"/>
          <w:szCs w:val="28"/>
        </w:rPr>
        <w:t xml:space="preserve">, но мало внедряют современные технологии </w:t>
      </w:r>
      <w:proofErr w:type="spellStart"/>
      <w:proofErr w:type="gramStart"/>
      <w:r w:rsidRPr="0008103B">
        <w:rPr>
          <w:rFonts w:ascii="Times New Roman" w:eastAsia="Times New Roman" w:hAnsi="Times New Roman" w:cs="Times New Roman"/>
          <w:sz w:val="28"/>
          <w:szCs w:val="28"/>
        </w:rPr>
        <w:t>дата-центров</w:t>
      </w:r>
      <w:proofErr w:type="spellEnd"/>
      <w:proofErr w:type="gramEnd"/>
      <w:r w:rsidRPr="0008103B">
        <w:rPr>
          <w:rFonts w:ascii="Times New Roman" w:eastAsia="Times New Roman" w:hAnsi="Times New Roman" w:cs="Times New Roman"/>
          <w:sz w:val="28"/>
          <w:szCs w:val="28"/>
        </w:rPr>
        <w:t xml:space="preserve">, 41% предприятий используют и модернизируют технологии </w:t>
      </w:r>
      <w:proofErr w:type="spellStart"/>
      <w:r w:rsidRPr="0008103B">
        <w:rPr>
          <w:rFonts w:ascii="Times New Roman" w:eastAsia="Times New Roman" w:hAnsi="Times New Roman" w:cs="Times New Roman"/>
          <w:sz w:val="28"/>
          <w:szCs w:val="28"/>
        </w:rPr>
        <w:t>дата-центров</w:t>
      </w:r>
      <w:proofErr w:type="spellEnd"/>
      <w:r w:rsidRPr="0008103B">
        <w:rPr>
          <w:rFonts w:ascii="Times New Roman" w:eastAsia="Times New Roman" w:hAnsi="Times New Roman" w:cs="Times New Roman"/>
          <w:sz w:val="28"/>
          <w:szCs w:val="28"/>
        </w:rPr>
        <w:t xml:space="preserve"> и методы доставки </w:t>
      </w:r>
      <w:proofErr w:type="spellStart"/>
      <w:r w:rsidRPr="0008103B">
        <w:rPr>
          <w:rFonts w:ascii="Times New Roman" w:eastAsia="Times New Roman" w:hAnsi="Times New Roman" w:cs="Times New Roman"/>
          <w:sz w:val="28"/>
          <w:szCs w:val="28"/>
        </w:rPr>
        <w:t>ИТ-услуг</w:t>
      </w:r>
      <w:proofErr w:type="spellEnd"/>
      <w:r w:rsidRPr="0008103B">
        <w:rPr>
          <w:rFonts w:ascii="Times New Roman" w:eastAsia="Times New Roman" w:hAnsi="Times New Roman" w:cs="Times New Roman"/>
          <w:sz w:val="28"/>
          <w:szCs w:val="28"/>
        </w:rPr>
        <w:t>, и только 5% предприятий идут в ногу с цифровыми преобразованиями [2].</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 xml:space="preserve">На сегодняшний день в Республике Беларусь насчитывается 7368 организаций цифровой экономики, из которых 5437 в секторе информационно-коммуникационные технологии (ИКТ), 969 – цифровая торговля, 962 – сектор </w:t>
      </w:r>
      <w:proofErr w:type="spellStart"/>
      <w:r w:rsidRPr="0008103B">
        <w:rPr>
          <w:rFonts w:ascii="Times New Roman" w:eastAsia="Times New Roman" w:hAnsi="Times New Roman" w:cs="Times New Roman"/>
          <w:sz w:val="28"/>
          <w:szCs w:val="28"/>
        </w:rPr>
        <w:t>контента</w:t>
      </w:r>
      <w:proofErr w:type="spellEnd"/>
      <w:r w:rsidRPr="0008103B">
        <w:rPr>
          <w:rFonts w:ascii="Times New Roman" w:eastAsia="Times New Roman" w:hAnsi="Times New Roman" w:cs="Times New Roman"/>
          <w:sz w:val="28"/>
          <w:szCs w:val="28"/>
        </w:rPr>
        <w:t xml:space="preserve"> и средств массовой информации (СМИ) [3].</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 xml:space="preserve">Если рассматривать удельный вес численности работников цифровой экономики по секторам, указанным выше, в общей численности работников организации цифровой экономики, то на сектор цифровой торговли приходится 7,6%, сектор </w:t>
      </w:r>
      <w:proofErr w:type="spellStart"/>
      <w:r w:rsidRPr="0008103B">
        <w:rPr>
          <w:rFonts w:ascii="Times New Roman" w:eastAsia="Times New Roman" w:hAnsi="Times New Roman" w:cs="Times New Roman"/>
          <w:sz w:val="28"/>
          <w:szCs w:val="28"/>
        </w:rPr>
        <w:t>контента</w:t>
      </w:r>
      <w:proofErr w:type="spellEnd"/>
      <w:r w:rsidRPr="0008103B">
        <w:rPr>
          <w:rFonts w:ascii="Times New Roman" w:eastAsia="Times New Roman" w:hAnsi="Times New Roman" w:cs="Times New Roman"/>
          <w:sz w:val="28"/>
          <w:szCs w:val="28"/>
        </w:rPr>
        <w:t xml:space="preserve"> и СМИ – 8,5%, сектор информационно-коммуникационных технологий (ИКТ) – 83,9% [3]. </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 xml:space="preserve">Конкуренция способствует росту цифровых технологий, что делает их основными инструментами в борьбе за потребителя – не только в качестве </w:t>
      </w:r>
      <w:proofErr w:type="spellStart"/>
      <w:r w:rsidRPr="0008103B">
        <w:rPr>
          <w:rFonts w:ascii="Times New Roman" w:eastAsia="Times New Roman" w:hAnsi="Times New Roman" w:cs="Times New Roman"/>
          <w:sz w:val="28"/>
          <w:szCs w:val="28"/>
        </w:rPr>
        <w:t>медийного</w:t>
      </w:r>
      <w:proofErr w:type="spellEnd"/>
      <w:r w:rsidRPr="0008103B">
        <w:rPr>
          <w:rFonts w:ascii="Times New Roman" w:eastAsia="Times New Roman" w:hAnsi="Times New Roman" w:cs="Times New Roman"/>
          <w:sz w:val="28"/>
          <w:szCs w:val="28"/>
        </w:rPr>
        <w:t xml:space="preserve"> канала, как основного средства взаимодействия с клиентом через сервисы и приложения. При этом использование набора методов цифровой экономики зависит от специфики товара: почти 30% товаров предварительного выбора (особенно электронная техника) продается через Интернет, для товаров повседневного спроса такой показатель едва достигает 1%.</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 xml:space="preserve">Клиенты живут в режиме «здесь и сейчас» – выигрывает бизнес в режиме </w:t>
      </w:r>
      <w:proofErr w:type="spellStart"/>
      <w:r w:rsidRPr="0008103B">
        <w:rPr>
          <w:rFonts w:ascii="Times New Roman" w:eastAsia="Times New Roman" w:hAnsi="Times New Roman" w:cs="Times New Roman"/>
          <w:sz w:val="28"/>
          <w:szCs w:val="28"/>
        </w:rPr>
        <w:t>online</w:t>
      </w:r>
      <w:proofErr w:type="spellEnd"/>
      <w:r w:rsidRPr="0008103B">
        <w:rPr>
          <w:rFonts w:ascii="Times New Roman" w:eastAsia="Times New Roman" w:hAnsi="Times New Roman" w:cs="Times New Roman"/>
          <w:sz w:val="28"/>
          <w:szCs w:val="28"/>
        </w:rPr>
        <w:t>, то есть тот, который дает качественный проду</w:t>
      </w:r>
      <w:proofErr w:type="gramStart"/>
      <w:r w:rsidRPr="0008103B">
        <w:rPr>
          <w:rFonts w:ascii="Times New Roman" w:eastAsia="Times New Roman" w:hAnsi="Times New Roman" w:cs="Times New Roman"/>
          <w:sz w:val="28"/>
          <w:szCs w:val="28"/>
        </w:rPr>
        <w:t>кт в кр</w:t>
      </w:r>
      <w:proofErr w:type="gramEnd"/>
      <w:r w:rsidRPr="0008103B">
        <w:rPr>
          <w:rFonts w:ascii="Times New Roman" w:eastAsia="Times New Roman" w:hAnsi="Times New Roman" w:cs="Times New Roman"/>
          <w:sz w:val="28"/>
          <w:szCs w:val="28"/>
        </w:rPr>
        <w:t xml:space="preserve">атчайшие сроки. </w:t>
      </w:r>
      <w:proofErr w:type="gramStart"/>
      <w:r w:rsidRPr="0008103B">
        <w:rPr>
          <w:rFonts w:ascii="Times New Roman" w:eastAsia="Times New Roman" w:hAnsi="Times New Roman" w:cs="Times New Roman"/>
          <w:sz w:val="28"/>
          <w:szCs w:val="28"/>
        </w:rPr>
        <w:t xml:space="preserve">Сейчас, 90% не цифровых предприятий столкнулись с ростом конкуренции с цифровыми, фактически 87% предприятий включают </w:t>
      </w:r>
      <w:proofErr w:type="spellStart"/>
      <w:r w:rsidRPr="0008103B">
        <w:rPr>
          <w:rFonts w:ascii="Times New Roman" w:eastAsia="Times New Roman" w:hAnsi="Times New Roman" w:cs="Times New Roman"/>
          <w:sz w:val="28"/>
          <w:szCs w:val="28"/>
        </w:rPr>
        <w:t>digital</w:t>
      </w:r>
      <w:proofErr w:type="spellEnd"/>
      <w:r w:rsidRPr="0008103B">
        <w:rPr>
          <w:rFonts w:ascii="Times New Roman" w:eastAsia="Times New Roman" w:hAnsi="Times New Roman" w:cs="Times New Roman"/>
          <w:sz w:val="28"/>
          <w:szCs w:val="28"/>
        </w:rPr>
        <w:t xml:space="preserve"> трансформацию в стратегии развития, 40% предприятий-лидеров в течение 5 лет будут вытеснены, если не подвергнутся цифровой трансформации, и не переориентируют свои управленческие модели на новые ценности и ориентиры [2].</w:t>
      </w:r>
      <w:proofErr w:type="gramEnd"/>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Сейчас предприятия должны использовать не одну, а целый комплекс интегрированных цифровых технологий, продуктов и услуг (</w:t>
      </w:r>
      <w:proofErr w:type="spellStart"/>
      <w:r w:rsidRPr="0008103B">
        <w:rPr>
          <w:rFonts w:ascii="Times New Roman" w:eastAsia="Times New Roman" w:hAnsi="Times New Roman" w:cs="Times New Roman"/>
          <w:sz w:val="28"/>
          <w:szCs w:val="28"/>
        </w:rPr>
        <w:t>BioTech</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NanoTech</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RetailTech</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FinTech</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LegalTech</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InsurTech</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BlockChain</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Digital</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marketing</w:t>
      </w:r>
      <w:proofErr w:type="spellEnd"/>
      <w:r w:rsidRPr="0008103B">
        <w:rPr>
          <w:rFonts w:ascii="Times New Roman" w:eastAsia="Times New Roman" w:hAnsi="Times New Roman" w:cs="Times New Roman"/>
          <w:sz w:val="28"/>
          <w:szCs w:val="28"/>
        </w:rPr>
        <w:t xml:space="preserve">, CRM &amp; BPM или платформы </w:t>
      </w:r>
      <w:proofErr w:type="spellStart"/>
      <w:r w:rsidRPr="0008103B">
        <w:rPr>
          <w:rFonts w:ascii="Times New Roman" w:eastAsia="Times New Roman" w:hAnsi="Times New Roman" w:cs="Times New Roman"/>
          <w:sz w:val="28"/>
          <w:szCs w:val="28"/>
        </w:rPr>
        <w:t>bpm'online</w:t>
      </w:r>
      <w:proofErr w:type="spellEnd"/>
      <w:r w:rsidRPr="0008103B">
        <w:rPr>
          <w:rFonts w:ascii="Times New Roman" w:eastAsia="Times New Roman" w:hAnsi="Times New Roman" w:cs="Times New Roman"/>
          <w:sz w:val="28"/>
          <w:szCs w:val="28"/>
        </w:rPr>
        <w:t xml:space="preserve">, Grid-технологии, </w:t>
      </w:r>
      <w:proofErr w:type="spellStart"/>
      <w:r w:rsidRPr="0008103B">
        <w:rPr>
          <w:rFonts w:ascii="Times New Roman" w:eastAsia="Times New Roman" w:hAnsi="Times New Roman" w:cs="Times New Roman"/>
          <w:sz w:val="28"/>
          <w:szCs w:val="28"/>
        </w:rPr>
        <w:t>TeleHealth</w:t>
      </w:r>
      <w:proofErr w:type="spellEnd"/>
      <w:r w:rsidRPr="0008103B">
        <w:rPr>
          <w:rFonts w:ascii="Times New Roman" w:eastAsia="Times New Roman" w:hAnsi="Times New Roman" w:cs="Times New Roman"/>
          <w:sz w:val="28"/>
          <w:szCs w:val="28"/>
        </w:rPr>
        <w:t xml:space="preserve"> и другие). Все они имеют определенную ценность для бизнеса – ускоряют работу, экономят ресурсы, увеличивают прибыль, создают уникальный пользовательский опыт, открывают принципиально новые ветви развития.</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proofErr w:type="gramStart"/>
      <w:r w:rsidRPr="0008103B">
        <w:rPr>
          <w:rFonts w:ascii="Times New Roman" w:eastAsia="Times New Roman" w:hAnsi="Times New Roman" w:cs="Times New Roman"/>
          <w:sz w:val="28"/>
          <w:szCs w:val="28"/>
        </w:rPr>
        <w:t xml:space="preserve">Организации, внедряющие в свою работу цифровые технологии вместе с совершенствованием методики управления, на 26% прибыльнее конкурентов; организации, внедряющие цифровые технологии, но </w:t>
      </w:r>
      <w:r w:rsidRPr="0008103B">
        <w:rPr>
          <w:rFonts w:ascii="Times New Roman" w:eastAsia="Times New Roman" w:hAnsi="Times New Roman" w:cs="Times New Roman"/>
          <w:sz w:val="28"/>
          <w:szCs w:val="28"/>
        </w:rPr>
        <w:lastRenderedPageBreak/>
        <w:t>забывающие об изменении системы менеджмента, на 11% убыточнее своих конкурентов; те, кто только сфокусирован на совершенствовании менеджмента организации, прибыльнее конкурентов на 9%; остальные консервативные организации убыточнее конкурентов на 26% [1, 5].</w:t>
      </w:r>
      <w:proofErr w:type="gramEnd"/>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 xml:space="preserve">В исследовании </w:t>
      </w:r>
      <w:proofErr w:type="spellStart"/>
      <w:r w:rsidRPr="0008103B">
        <w:rPr>
          <w:rFonts w:ascii="Times New Roman" w:eastAsia="Times New Roman" w:hAnsi="Times New Roman" w:cs="Times New Roman"/>
          <w:sz w:val="28"/>
          <w:szCs w:val="28"/>
        </w:rPr>
        <w:t>Capgemini</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Consulting</w:t>
      </w:r>
      <w:proofErr w:type="spellEnd"/>
      <w:r w:rsidRPr="0008103B">
        <w:rPr>
          <w:rFonts w:ascii="Times New Roman" w:eastAsia="Times New Roman" w:hAnsi="Times New Roman" w:cs="Times New Roman"/>
          <w:sz w:val="28"/>
          <w:szCs w:val="28"/>
        </w:rPr>
        <w:t xml:space="preserve"> и MIT </w:t>
      </w:r>
      <w:proofErr w:type="spellStart"/>
      <w:r w:rsidRPr="0008103B">
        <w:rPr>
          <w:rFonts w:ascii="Times New Roman" w:eastAsia="Times New Roman" w:hAnsi="Times New Roman" w:cs="Times New Roman"/>
          <w:sz w:val="28"/>
          <w:szCs w:val="28"/>
        </w:rPr>
        <w:t>Sloan</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School</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of</w:t>
      </w:r>
      <w:proofErr w:type="spellEnd"/>
      <w:r w:rsidRPr="0008103B">
        <w:rPr>
          <w:rFonts w:ascii="Times New Roman" w:eastAsia="Times New Roman" w:hAnsi="Times New Roman" w:cs="Times New Roman"/>
          <w:sz w:val="28"/>
          <w:szCs w:val="28"/>
        </w:rPr>
        <w:t xml:space="preserve"> </w:t>
      </w:r>
      <w:proofErr w:type="spellStart"/>
      <w:r w:rsidRPr="0008103B">
        <w:rPr>
          <w:rFonts w:ascii="Times New Roman" w:eastAsia="Times New Roman" w:hAnsi="Times New Roman" w:cs="Times New Roman"/>
          <w:sz w:val="28"/>
          <w:szCs w:val="28"/>
        </w:rPr>
        <w:t>Management</w:t>
      </w:r>
      <w:proofErr w:type="spellEnd"/>
      <w:r w:rsidRPr="0008103B">
        <w:rPr>
          <w:rFonts w:ascii="Times New Roman" w:eastAsia="Times New Roman" w:hAnsi="Times New Roman" w:cs="Times New Roman"/>
          <w:sz w:val="28"/>
          <w:szCs w:val="28"/>
        </w:rPr>
        <w:t xml:space="preserve"> [1] было проанализировано 400 крупных компаний. Компании оценивались с точки зрения цифровой интенсивности преобразования операционной деятельности и относительно глубины преобразований в менеджменте (рис.1).</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958856</wp:posOffset>
            </wp:positionH>
            <wp:positionV relativeFrom="paragraph">
              <wp:posOffset>9525</wp:posOffset>
            </wp:positionV>
            <wp:extent cx="3695700" cy="27508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95700" cy="2750820"/>
                    </a:xfrm>
                    <a:prstGeom prst="rect">
                      <a:avLst/>
                    </a:prstGeom>
                    <a:ln/>
                  </pic:spPr>
                </pic:pic>
              </a:graphicData>
            </a:graphic>
          </wp:anchor>
        </w:drawing>
      </w:r>
    </w:p>
    <w:p w:rsidR="001006A8" w:rsidRPr="0008103B" w:rsidRDefault="001006A8" w:rsidP="0008103B">
      <w:pPr>
        <w:pStyle w:val="normal"/>
        <w:spacing w:after="0" w:line="240" w:lineRule="auto"/>
        <w:jc w:val="both"/>
        <w:rPr>
          <w:rFonts w:ascii="Times New Roman" w:eastAsia="Times New Roman" w:hAnsi="Times New Roman" w:cs="Times New Roman"/>
          <w:sz w:val="28"/>
          <w:szCs w:val="28"/>
        </w:rPr>
      </w:pPr>
    </w:p>
    <w:p w:rsidR="001006A8" w:rsidRPr="0008103B" w:rsidRDefault="00B8539F" w:rsidP="0008103B">
      <w:pPr>
        <w:pStyle w:val="normal"/>
        <w:spacing w:after="0" w:line="240" w:lineRule="auto"/>
        <w:ind w:firstLine="709"/>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Рисунок 1 - Уровень прибыльности организаций в зависимости от уровня </w:t>
      </w:r>
      <w:proofErr w:type="spellStart"/>
      <w:r w:rsidRPr="0008103B">
        <w:rPr>
          <w:rFonts w:ascii="Times New Roman" w:eastAsia="Times New Roman" w:hAnsi="Times New Roman" w:cs="Times New Roman"/>
          <w:sz w:val="24"/>
          <w:szCs w:val="24"/>
        </w:rPr>
        <w:t>цифровизации</w:t>
      </w:r>
      <w:proofErr w:type="spellEnd"/>
      <w:r w:rsidRPr="0008103B">
        <w:rPr>
          <w:rFonts w:ascii="Times New Roman" w:eastAsia="Times New Roman" w:hAnsi="Times New Roman" w:cs="Times New Roman"/>
          <w:sz w:val="24"/>
          <w:szCs w:val="24"/>
        </w:rPr>
        <w:t xml:space="preserve"> [5]</w:t>
      </w:r>
    </w:p>
    <w:p w:rsidR="00B8539F"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p>
    <w:p w:rsidR="001006A8" w:rsidRPr="0008103B" w:rsidRDefault="00B8539F" w:rsidP="0008103B">
      <w:pPr>
        <w:pStyle w:val="normal"/>
        <w:spacing w:after="0" w:line="240" w:lineRule="auto"/>
        <w:ind w:firstLine="709"/>
        <w:jc w:val="both"/>
        <w:rPr>
          <w:rFonts w:ascii="Times New Roman" w:eastAsia="Times New Roman" w:hAnsi="Times New Roman" w:cs="Times New Roman"/>
          <w:b/>
          <w:sz w:val="28"/>
          <w:szCs w:val="28"/>
        </w:rPr>
      </w:pPr>
      <w:r w:rsidRPr="0008103B">
        <w:rPr>
          <w:rFonts w:ascii="Times New Roman" w:eastAsia="Times New Roman" w:hAnsi="Times New Roman" w:cs="Times New Roman"/>
          <w:sz w:val="28"/>
          <w:szCs w:val="28"/>
        </w:rPr>
        <w:t>Итак, проведенный анализ по фактическому влиянию цифровых технологий на конкурентоспособность предприятий показал, что на сегодня большие преимущества от использования цифровых технологий имеют те предприятия, которые осуществляют цифровую трансформацию. Относительно потенциального влияния цифровых технологий в будущем, то благодаря цифровым технологиям повысится производительность труда.</w:t>
      </w:r>
    </w:p>
    <w:p w:rsidR="001006A8" w:rsidRPr="0008103B" w:rsidRDefault="00B8539F" w:rsidP="0008103B">
      <w:pPr>
        <w:pStyle w:val="normal"/>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В таких условиях предпринимательским структурам необходимо сфокусировать внимание на инновациях, способствующих своевременной реакции на возникающие изменения в предпринимательской среде. Процесс обеспечения конкурентоспособности предпринимательских структур и наращивания конкурентных преимуществ зависит от перехода хозяйствующих субъектов к инновационной модели экономического развития, предполагающей высокий уровень концентрации компетенций, знаний, технологий [5].</w:t>
      </w:r>
    </w:p>
    <w:p w:rsidR="001006A8" w:rsidRPr="0008103B" w:rsidRDefault="00B8539F" w:rsidP="0008103B">
      <w:pPr>
        <w:pStyle w:val="normal"/>
        <w:spacing w:after="0" w:line="240" w:lineRule="auto"/>
        <w:ind w:firstLine="709"/>
        <w:jc w:val="center"/>
        <w:rPr>
          <w:rFonts w:ascii="Times New Roman" w:eastAsia="Times New Roman" w:hAnsi="Times New Roman" w:cs="Times New Roman"/>
          <w:b/>
          <w:sz w:val="28"/>
          <w:szCs w:val="28"/>
        </w:rPr>
      </w:pPr>
      <w:r w:rsidRPr="0008103B">
        <w:rPr>
          <w:rFonts w:ascii="Times New Roman" w:eastAsia="Times New Roman" w:hAnsi="Times New Roman" w:cs="Times New Roman"/>
          <w:b/>
          <w:sz w:val="28"/>
          <w:szCs w:val="28"/>
        </w:rPr>
        <w:t>Список литературы</w:t>
      </w:r>
    </w:p>
    <w:p w:rsidR="001006A8" w:rsidRPr="0008103B" w:rsidRDefault="00B8539F" w:rsidP="0008103B">
      <w:pPr>
        <w:pStyle w:val="normal"/>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lang w:val="en-US"/>
        </w:rPr>
      </w:pPr>
      <w:r w:rsidRPr="0008103B">
        <w:rPr>
          <w:rFonts w:ascii="Times New Roman" w:eastAsia="Times New Roman" w:hAnsi="Times New Roman" w:cs="Times New Roman"/>
          <w:sz w:val="24"/>
          <w:szCs w:val="24"/>
          <w:lang w:val="en-US"/>
        </w:rPr>
        <w:t>The Digital Advantage: How digital leaders outperform their peers in every industry [</w:t>
      </w:r>
      <w:r w:rsidRPr="0008103B">
        <w:rPr>
          <w:rFonts w:ascii="Times New Roman" w:eastAsia="Times New Roman" w:hAnsi="Times New Roman" w:cs="Times New Roman"/>
          <w:sz w:val="24"/>
          <w:szCs w:val="24"/>
        </w:rPr>
        <w:t>Электронный</w:t>
      </w:r>
      <w:r w:rsidRPr="0008103B">
        <w:rPr>
          <w:rFonts w:ascii="Times New Roman" w:eastAsia="Times New Roman" w:hAnsi="Times New Roman" w:cs="Times New Roman"/>
          <w:sz w:val="24"/>
          <w:szCs w:val="24"/>
          <w:lang w:val="en-US"/>
        </w:rPr>
        <w:t xml:space="preserve"> </w:t>
      </w:r>
      <w:r w:rsidRPr="0008103B">
        <w:rPr>
          <w:rFonts w:ascii="Times New Roman" w:eastAsia="Times New Roman" w:hAnsi="Times New Roman" w:cs="Times New Roman"/>
          <w:sz w:val="24"/>
          <w:szCs w:val="24"/>
        </w:rPr>
        <w:t>ресурс</w:t>
      </w:r>
      <w:r w:rsidRPr="0008103B">
        <w:rPr>
          <w:rFonts w:ascii="Times New Roman" w:eastAsia="Times New Roman" w:hAnsi="Times New Roman" w:cs="Times New Roman"/>
          <w:sz w:val="24"/>
          <w:szCs w:val="24"/>
          <w:lang w:val="en-US"/>
        </w:rPr>
        <w:t xml:space="preserve">] </w:t>
      </w:r>
      <w:r w:rsidRPr="0008103B">
        <w:rPr>
          <w:rFonts w:ascii="Times New Roman" w:hAnsi="Times New Roman" w:cs="Times New Roman"/>
          <w:sz w:val="24"/>
          <w:szCs w:val="24"/>
          <w:lang w:val="en-US"/>
        </w:rPr>
        <w:t xml:space="preserve">/ – </w:t>
      </w:r>
      <w:r w:rsidRPr="0008103B">
        <w:rPr>
          <w:rFonts w:ascii="Times New Roman" w:hAnsi="Times New Roman" w:cs="Times New Roman"/>
          <w:sz w:val="24"/>
          <w:szCs w:val="24"/>
        </w:rPr>
        <w:t>Режим</w:t>
      </w:r>
      <w:r w:rsidRPr="0008103B">
        <w:rPr>
          <w:rFonts w:ascii="Times New Roman" w:hAnsi="Times New Roman" w:cs="Times New Roman"/>
          <w:sz w:val="24"/>
          <w:szCs w:val="24"/>
          <w:lang w:val="en-US"/>
        </w:rPr>
        <w:t xml:space="preserve"> </w:t>
      </w:r>
      <w:r w:rsidRPr="0008103B">
        <w:rPr>
          <w:rFonts w:ascii="Times New Roman" w:hAnsi="Times New Roman" w:cs="Times New Roman"/>
          <w:sz w:val="24"/>
          <w:szCs w:val="24"/>
        </w:rPr>
        <w:t>доступа</w:t>
      </w:r>
      <w:r w:rsidRPr="0008103B">
        <w:rPr>
          <w:rFonts w:ascii="Times New Roman" w:hAnsi="Times New Roman" w:cs="Times New Roman"/>
          <w:sz w:val="24"/>
          <w:szCs w:val="24"/>
          <w:lang w:val="en-US"/>
        </w:rPr>
        <w:t xml:space="preserve">: </w:t>
      </w:r>
      <w:hyperlink r:id="rId6">
        <w:r w:rsidRPr="0008103B">
          <w:rPr>
            <w:rFonts w:ascii="Times New Roman" w:eastAsia="Times New Roman" w:hAnsi="Times New Roman" w:cs="Times New Roman"/>
            <w:sz w:val="24"/>
            <w:szCs w:val="24"/>
            <w:lang w:val="en-US"/>
          </w:rPr>
          <w:t>https://www.capgemini.com/wp-con</w:t>
        </w:r>
      </w:hyperlink>
      <w:r w:rsidRPr="0008103B">
        <w:rPr>
          <w:rFonts w:ascii="Times New Roman" w:eastAsia="Times New Roman" w:hAnsi="Times New Roman" w:cs="Times New Roman"/>
          <w:sz w:val="24"/>
          <w:szCs w:val="24"/>
          <w:lang w:val="en-US"/>
        </w:rPr>
        <w:t xml:space="preserve"> </w:t>
      </w:r>
      <w:r w:rsidRPr="0008103B">
        <w:rPr>
          <w:rFonts w:ascii="Times New Roman" w:eastAsia="Times New Roman" w:hAnsi="Times New Roman" w:cs="Times New Roman"/>
          <w:sz w:val="24"/>
          <w:szCs w:val="24"/>
          <w:lang w:val="en-US"/>
        </w:rPr>
        <w:lastRenderedPageBreak/>
        <w:t>uploads/2017/07/The_Digital_Advantage__How_Digital_Leaders_Outperform_Peers_in_Every_</w:t>
      </w:r>
      <w:proofErr w:type="gramStart"/>
      <w:r w:rsidRPr="0008103B">
        <w:rPr>
          <w:rFonts w:ascii="Times New Roman" w:eastAsia="Times New Roman" w:hAnsi="Times New Roman" w:cs="Times New Roman"/>
          <w:sz w:val="24"/>
          <w:szCs w:val="24"/>
          <w:lang w:val="en-US"/>
        </w:rPr>
        <w:t>Industry.pdf .</w:t>
      </w:r>
      <w:proofErr w:type="gramEnd"/>
      <w:r w:rsidRPr="0008103B">
        <w:rPr>
          <w:rFonts w:ascii="Times New Roman" w:eastAsia="Times New Roman" w:hAnsi="Times New Roman" w:cs="Times New Roman"/>
          <w:sz w:val="24"/>
          <w:szCs w:val="24"/>
          <w:lang w:val="en-US"/>
        </w:rPr>
        <w:t xml:space="preserve"> </w:t>
      </w:r>
      <w:r w:rsidRPr="0008103B">
        <w:rPr>
          <w:rFonts w:ascii="Times New Roman" w:hAnsi="Times New Roman" w:cs="Times New Roman"/>
          <w:sz w:val="24"/>
          <w:szCs w:val="24"/>
          <w:lang w:val="en-US"/>
        </w:rPr>
        <w:t xml:space="preserve">– </w:t>
      </w:r>
      <w:r w:rsidRPr="0008103B">
        <w:rPr>
          <w:rFonts w:ascii="Times New Roman" w:hAnsi="Times New Roman" w:cs="Times New Roman"/>
          <w:sz w:val="24"/>
          <w:szCs w:val="24"/>
        </w:rPr>
        <w:t>Дата</w:t>
      </w:r>
      <w:r w:rsidRPr="0008103B">
        <w:rPr>
          <w:rFonts w:ascii="Times New Roman" w:hAnsi="Times New Roman" w:cs="Times New Roman"/>
          <w:sz w:val="24"/>
          <w:szCs w:val="24"/>
          <w:lang w:val="en-US"/>
        </w:rPr>
        <w:t xml:space="preserve"> </w:t>
      </w:r>
      <w:r w:rsidRPr="0008103B">
        <w:rPr>
          <w:rFonts w:ascii="Times New Roman" w:hAnsi="Times New Roman" w:cs="Times New Roman"/>
          <w:sz w:val="24"/>
          <w:szCs w:val="24"/>
        </w:rPr>
        <w:t>доступа</w:t>
      </w:r>
      <w:r w:rsidRPr="0008103B">
        <w:rPr>
          <w:rFonts w:ascii="Times New Roman" w:eastAsia="Times New Roman" w:hAnsi="Times New Roman" w:cs="Times New Roman"/>
          <w:sz w:val="24"/>
          <w:szCs w:val="24"/>
          <w:lang w:val="en-US"/>
        </w:rPr>
        <w:t xml:space="preserve"> 23.04.2024.</w:t>
      </w:r>
    </w:p>
    <w:p w:rsidR="001006A8" w:rsidRPr="0008103B" w:rsidRDefault="00B8539F" w:rsidP="0008103B">
      <w:pPr>
        <w:pStyle w:val="normal"/>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Бабкин А.В. Цифровая экономика и ее влияние на конкурентоспособность предпринимательских структур / А.В. Бабкин, О.В. Чистякова // Российское предпринимательство. – 2022.</w:t>
      </w:r>
    </w:p>
    <w:p w:rsidR="001006A8" w:rsidRPr="0008103B" w:rsidRDefault="00B8539F" w:rsidP="0008103B">
      <w:pPr>
        <w:pStyle w:val="normal"/>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Наглядная цифровая экономика [Электронный ресурс] </w:t>
      </w:r>
      <w:r w:rsidRPr="0008103B">
        <w:rPr>
          <w:rFonts w:ascii="Times New Roman" w:hAnsi="Times New Roman" w:cs="Times New Roman"/>
          <w:sz w:val="24"/>
          <w:szCs w:val="24"/>
        </w:rPr>
        <w:t xml:space="preserve">/ – Режим доступа: </w:t>
      </w:r>
      <w:hyperlink r:id="rId7">
        <w:r w:rsidRPr="0008103B">
          <w:rPr>
            <w:rFonts w:ascii="Times New Roman" w:eastAsia="Times New Roman" w:hAnsi="Times New Roman" w:cs="Times New Roman"/>
            <w:sz w:val="24"/>
            <w:szCs w:val="24"/>
          </w:rPr>
          <w:t>https://www.belstat.gov.by/upload//belstat/oficial_statistika/2024/Nagljdno_zifrivaja_economika.pdf</w:t>
        </w:r>
      </w:hyperlink>
      <w:r w:rsidRPr="0008103B">
        <w:rPr>
          <w:rFonts w:ascii="Times New Roman" w:eastAsia="Times New Roman" w:hAnsi="Times New Roman" w:cs="Times New Roman"/>
          <w:sz w:val="24"/>
          <w:szCs w:val="24"/>
        </w:rPr>
        <w:t xml:space="preserve"> . </w:t>
      </w:r>
      <w:r w:rsidRPr="0008103B">
        <w:rPr>
          <w:rFonts w:ascii="Times New Roman" w:hAnsi="Times New Roman" w:cs="Times New Roman"/>
          <w:sz w:val="24"/>
          <w:szCs w:val="24"/>
        </w:rPr>
        <w:t>– Дата доступа</w:t>
      </w:r>
      <w:r w:rsidRPr="0008103B">
        <w:rPr>
          <w:rFonts w:ascii="Times New Roman" w:eastAsia="Times New Roman" w:hAnsi="Times New Roman" w:cs="Times New Roman"/>
          <w:sz w:val="24"/>
          <w:szCs w:val="24"/>
        </w:rPr>
        <w:t xml:space="preserve"> 23.04.2024.</w:t>
      </w:r>
    </w:p>
    <w:p w:rsidR="001006A8" w:rsidRPr="0008103B" w:rsidRDefault="00B8539F" w:rsidP="0008103B">
      <w:pPr>
        <w:pStyle w:val="normal"/>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b/>
          <w:sz w:val="24"/>
          <w:szCs w:val="24"/>
        </w:rPr>
      </w:pPr>
      <w:proofErr w:type="spellStart"/>
      <w:r w:rsidRPr="0008103B">
        <w:rPr>
          <w:rFonts w:ascii="Times New Roman" w:eastAsia="Times New Roman" w:hAnsi="Times New Roman" w:cs="Times New Roman"/>
          <w:sz w:val="24"/>
          <w:szCs w:val="24"/>
        </w:rPr>
        <w:t>Норец</w:t>
      </w:r>
      <w:proofErr w:type="spellEnd"/>
      <w:r w:rsidRPr="0008103B">
        <w:rPr>
          <w:rFonts w:ascii="Times New Roman" w:eastAsia="Times New Roman" w:hAnsi="Times New Roman" w:cs="Times New Roman"/>
          <w:sz w:val="24"/>
          <w:szCs w:val="24"/>
        </w:rPr>
        <w:t xml:space="preserve"> Н.К. Цифровая экономика: состояние и перспективы развития / Н.К. </w:t>
      </w:r>
      <w:proofErr w:type="spellStart"/>
      <w:r w:rsidRPr="0008103B">
        <w:rPr>
          <w:rFonts w:ascii="Times New Roman" w:eastAsia="Times New Roman" w:hAnsi="Times New Roman" w:cs="Times New Roman"/>
          <w:sz w:val="24"/>
          <w:szCs w:val="24"/>
        </w:rPr>
        <w:t>Норец</w:t>
      </w:r>
      <w:proofErr w:type="spellEnd"/>
      <w:r w:rsidRPr="0008103B">
        <w:rPr>
          <w:rFonts w:ascii="Times New Roman" w:eastAsia="Times New Roman" w:hAnsi="Times New Roman" w:cs="Times New Roman"/>
          <w:sz w:val="24"/>
          <w:szCs w:val="24"/>
        </w:rPr>
        <w:t>, А.А. Станкевич // Инновационные кластеры в цифровой экономике: теория и практика – СПб</w:t>
      </w:r>
      <w:proofErr w:type="gramStart"/>
      <w:r w:rsidRPr="0008103B">
        <w:rPr>
          <w:rFonts w:ascii="Times New Roman" w:eastAsia="Times New Roman" w:hAnsi="Times New Roman" w:cs="Times New Roman"/>
          <w:sz w:val="24"/>
          <w:szCs w:val="24"/>
        </w:rPr>
        <w:t xml:space="preserve">.: </w:t>
      </w:r>
      <w:proofErr w:type="gramEnd"/>
      <w:r w:rsidRPr="0008103B">
        <w:rPr>
          <w:rFonts w:ascii="Times New Roman" w:eastAsia="Times New Roman" w:hAnsi="Times New Roman" w:cs="Times New Roman"/>
          <w:sz w:val="24"/>
          <w:szCs w:val="24"/>
        </w:rPr>
        <w:t xml:space="preserve">Изд-во </w:t>
      </w:r>
      <w:proofErr w:type="spellStart"/>
      <w:r w:rsidRPr="0008103B">
        <w:rPr>
          <w:rFonts w:ascii="Times New Roman" w:eastAsia="Times New Roman" w:hAnsi="Times New Roman" w:cs="Times New Roman"/>
          <w:sz w:val="24"/>
          <w:szCs w:val="24"/>
        </w:rPr>
        <w:t>Политехн</w:t>
      </w:r>
      <w:proofErr w:type="spellEnd"/>
      <w:r w:rsidRPr="0008103B">
        <w:rPr>
          <w:rFonts w:ascii="Times New Roman" w:eastAsia="Times New Roman" w:hAnsi="Times New Roman" w:cs="Times New Roman"/>
          <w:sz w:val="24"/>
          <w:szCs w:val="24"/>
        </w:rPr>
        <w:t xml:space="preserve">. ун-та, 2020. </w:t>
      </w:r>
    </w:p>
    <w:p w:rsidR="00300EEE" w:rsidRPr="0008103B" w:rsidRDefault="00B8539F" w:rsidP="0008103B">
      <w:pPr>
        <w:pStyle w:val="normal"/>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Что такое «Цифровое предприятие» и как им стать? [Электронный ресурс] </w:t>
      </w:r>
      <w:r w:rsidRPr="0008103B">
        <w:rPr>
          <w:rFonts w:ascii="Times New Roman" w:hAnsi="Times New Roman" w:cs="Times New Roman"/>
          <w:sz w:val="24"/>
          <w:szCs w:val="24"/>
        </w:rPr>
        <w:t xml:space="preserve">/ </w:t>
      </w:r>
      <w:r w:rsidRPr="0008103B">
        <w:rPr>
          <w:rFonts w:ascii="Times New Roman" w:eastAsia="Times New Roman" w:hAnsi="Times New Roman" w:cs="Times New Roman"/>
          <w:sz w:val="24"/>
          <w:szCs w:val="24"/>
        </w:rPr>
        <w:t xml:space="preserve"> </w:t>
      </w:r>
      <w:r w:rsidRPr="0008103B">
        <w:rPr>
          <w:rFonts w:ascii="Times New Roman" w:hAnsi="Times New Roman" w:cs="Times New Roman"/>
          <w:sz w:val="24"/>
          <w:szCs w:val="24"/>
        </w:rPr>
        <w:t xml:space="preserve">– Режим доступа: </w:t>
      </w:r>
      <w:r w:rsidRPr="0008103B">
        <w:rPr>
          <w:rFonts w:ascii="Times New Roman" w:eastAsia="Times New Roman" w:hAnsi="Times New Roman" w:cs="Times New Roman"/>
          <w:sz w:val="24"/>
          <w:szCs w:val="24"/>
        </w:rPr>
        <w:t xml:space="preserve">http://www.tadviser.ru/index.php </w:t>
      </w:r>
      <w:r w:rsidRPr="0008103B">
        <w:rPr>
          <w:rFonts w:ascii="Times New Roman" w:hAnsi="Times New Roman" w:cs="Times New Roman"/>
          <w:sz w:val="24"/>
          <w:szCs w:val="24"/>
        </w:rPr>
        <w:t>– Дата доступа</w:t>
      </w:r>
      <w:r w:rsidRPr="0008103B">
        <w:rPr>
          <w:rFonts w:ascii="Times New Roman" w:eastAsia="Times New Roman" w:hAnsi="Times New Roman" w:cs="Times New Roman"/>
          <w:sz w:val="24"/>
          <w:szCs w:val="24"/>
        </w:rPr>
        <w:t xml:space="preserve"> 23.04.2024.</w:t>
      </w:r>
    </w:p>
    <w:p w:rsidR="008B4991" w:rsidRDefault="008B4991" w:rsidP="0008103B">
      <w:pPr>
        <w:spacing w:after="0" w:line="240" w:lineRule="auto"/>
        <w:rPr>
          <w:rFonts w:ascii="Times New Roman" w:eastAsia="Times New Roman" w:hAnsi="Times New Roman" w:cs="Times New Roman"/>
          <w:sz w:val="24"/>
          <w:szCs w:val="24"/>
        </w:rPr>
      </w:pPr>
    </w:p>
    <w:p w:rsidR="008B4991" w:rsidRDefault="008B4991" w:rsidP="0008103B">
      <w:pPr>
        <w:spacing w:after="0" w:line="240" w:lineRule="auto"/>
        <w:rPr>
          <w:rFonts w:ascii="Times New Roman" w:eastAsia="Times New Roman" w:hAnsi="Times New Roman" w:cs="Times New Roman"/>
          <w:sz w:val="24"/>
          <w:szCs w:val="24"/>
        </w:rPr>
      </w:pPr>
    </w:p>
    <w:p w:rsidR="00300EEE" w:rsidRPr="0008103B" w:rsidRDefault="00300EEE" w:rsidP="0008103B">
      <w:pPr>
        <w:spacing w:after="0" w:line="240" w:lineRule="auto"/>
        <w:rPr>
          <w:rFonts w:ascii="Times New Roman" w:eastAsia="Times New Roman" w:hAnsi="Times New Roman" w:cs="Times New Roman"/>
          <w:sz w:val="24"/>
          <w:szCs w:val="24"/>
        </w:rPr>
      </w:pPr>
    </w:p>
    <w:p w:rsidR="00300EEE" w:rsidRPr="0008103B" w:rsidRDefault="00300EEE" w:rsidP="0008103B">
      <w:pPr>
        <w:spacing w:after="0" w:line="240" w:lineRule="auto"/>
        <w:ind w:firstLine="709"/>
        <w:jc w:val="center"/>
        <w:rPr>
          <w:rFonts w:ascii="Times New Roman" w:hAnsi="Times New Roman" w:cs="Times New Roman"/>
          <w:b/>
          <w:bCs/>
          <w:sz w:val="28"/>
          <w:szCs w:val="28"/>
        </w:rPr>
      </w:pPr>
      <w:r w:rsidRPr="0008103B">
        <w:rPr>
          <w:rFonts w:ascii="Times New Roman" w:hAnsi="Times New Roman" w:cs="Times New Roman"/>
          <w:b/>
          <w:bCs/>
          <w:sz w:val="28"/>
          <w:szCs w:val="28"/>
        </w:rPr>
        <w:t>УЧАСТИЕ СТУДЕНЧЕСКОЙ МОЛОДЕЖИ В ДОСТИЖЕНИИ ЦЕЛЕЙ УСТОЙЧИВОГО РАЗВИТИЯ</w:t>
      </w:r>
    </w:p>
    <w:p w:rsidR="00300EEE" w:rsidRPr="0008103B" w:rsidRDefault="00300EEE" w:rsidP="0008103B">
      <w:pPr>
        <w:spacing w:after="0" w:line="240" w:lineRule="auto"/>
        <w:ind w:firstLine="709"/>
        <w:jc w:val="center"/>
        <w:rPr>
          <w:rFonts w:ascii="Times New Roman" w:hAnsi="Times New Roman" w:cs="Times New Roman"/>
          <w:b/>
          <w:bCs/>
          <w:sz w:val="28"/>
          <w:szCs w:val="28"/>
        </w:rPr>
      </w:pPr>
    </w:p>
    <w:p w:rsidR="00300EEE" w:rsidRPr="0008103B" w:rsidRDefault="00300EEE" w:rsidP="0008103B">
      <w:pPr>
        <w:spacing w:after="0" w:line="240" w:lineRule="auto"/>
        <w:ind w:firstLine="709"/>
        <w:jc w:val="center"/>
        <w:rPr>
          <w:rFonts w:ascii="Times New Roman" w:hAnsi="Times New Roman" w:cs="Times New Roman"/>
          <w:b/>
          <w:bCs/>
          <w:sz w:val="28"/>
          <w:szCs w:val="28"/>
        </w:rPr>
      </w:pPr>
      <w:proofErr w:type="spellStart"/>
      <w:r w:rsidRPr="0008103B">
        <w:rPr>
          <w:rFonts w:ascii="Times New Roman" w:hAnsi="Times New Roman" w:cs="Times New Roman"/>
          <w:b/>
          <w:bCs/>
          <w:sz w:val="28"/>
          <w:szCs w:val="28"/>
        </w:rPr>
        <w:t>Волейко</w:t>
      </w:r>
      <w:proofErr w:type="spellEnd"/>
      <w:r w:rsidRPr="0008103B">
        <w:rPr>
          <w:rFonts w:ascii="Times New Roman" w:hAnsi="Times New Roman" w:cs="Times New Roman"/>
          <w:b/>
          <w:bCs/>
          <w:sz w:val="28"/>
          <w:szCs w:val="28"/>
        </w:rPr>
        <w:t xml:space="preserve"> Виктория Владимировна</w:t>
      </w:r>
    </w:p>
    <w:p w:rsidR="00300EEE" w:rsidRPr="0008103B" w:rsidRDefault="00DC4FCC" w:rsidP="0008103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w:t>
      </w:r>
      <w:r w:rsidR="00300EEE" w:rsidRPr="0008103B">
        <w:rPr>
          <w:rFonts w:ascii="Times New Roman" w:hAnsi="Times New Roman" w:cs="Times New Roman"/>
          <w:sz w:val="28"/>
          <w:szCs w:val="28"/>
        </w:rPr>
        <w:t xml:space="preserve">тудент </w:t>
      </w:r>
    </w:p>
    <w:p w:rsidR="00300EEE" w:rsidRPr="0008103B" w:rsidRDefault="00300EEE" w:rsidP="0008103B">
      <w:pPr>
        <w:spacing w:after="0" w:line="240" w:lineRule="auto"/>
        <w:ind w:firstLine="709"/>
        <w:jc w:val="center"/>
        <w:rPr>
          <w:rFonts w:ascii="Times New Roman" w:hAnsi="Times New Roman" w:cs="Times New Roman"/>
          <w:b/>
          <w:bCs/>
          <w:sz w:val="28"/>
          <w:szCs w:val="28"/>
        </w:rPr>
      </w:pPr>
      <w:proofErr w:type="spellStart"/>
      <w:r w:rsidRPr="0008103B">
        <w:rPr>
          <w:rFonts w:ascii="Times New Roman" w:hAnsi="Times New Roman" w:cs="Times New Roman"/>
          <w:b/>
          <w:bCs/>
          <w:sz w:val="28"/>
          <w:szCs w:val="28"/>
        </w:rPr>
        <w:t>Линкевич</w:t>
      </w:r>
      <w:proofErr w:type="spellEnd"/>
      <w:r w:rsidRPr="0008103B">
        <w:rPr>
          <w:rFonts w:ascii="Times New Roman" w:hAnsi="Times New Roman" w:cs="Times New Roman"/>
          <w:b/>
          <w:bCs/>
          <w:sz w:val="28"/>
          <w:szCs w:val="28"/>
        </w:rPr>
        <w:t xml:space="preserve"> Ольга Викторовна</w:t>
      </w:r>
    </w:p>
    <w:p w:rsidR="00300EEE" w:rsidRPr="0008103B" w:rsidRDefault="00DC4FCC" w:rsidP="0008103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w:t>
      </w:r>
      <w:r w:rsidR="00300EEE" w:rsidRPr="0008103B">
        <w:rPr>
          <w:rFonts w:ascii="Times New Roman" w:hAnsi="Times New Roman" w:cs="Times New Roman"/>
          <w:sz w:val="28"/>
          <w:szCs w:val="28"/>
        </w:rPr>
        <w:t>тарший преподаватель кафедры «Социальное управление»</w:t>
      </w:r>
    </w:p>
    <w:p w:rsidR="00300EEE" w:rsidRPr="0008103B" w:rsidRDefault="00DC4FCC" w:rsidP="0008103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w:t>
      </w:r>
      <w:r w:rsidR="00300EEE" w:rsidRPr="0008103B">
        <w:rPr>
          <w:rFonts w:ascii="Times New Roman" w:hAnsi="Times New Roman" w:cs="Times New Roman"/>
          <w:sz w:val="28"/>
          <w:szCs w:val="28"/>
        </w:rPr>
        <w:t>чреждени</w:t>
      </w:r>
      <w:r>
        <w:rPr>
          <w:rFonts w:ascii="Times New Roman" w:hAnsi="Times New Roman" w:cs="Times New Roman"/>
          <w:sz w:val="28"/>
          <w:szCs w:val="28"/>
        </w:rPr>
        <w:t>я</w:t>
      </w:r>
      <w:r w:rsidR="00300EEE" w:rsidRPr="0008103B">
        <w:rPr>
          <w:rFonts w:ascii="Times New Roman" w:hAnsi="Times New Roman" w:cs="Times New Roman"/>
          <w:sz w:val="28"/>
          <w:szCs w:val="28"/>
        </w:rPr>
        <w:t xml:space="preserve"> образования «Белорусский национальный технический университет»</w:t>
      </w:r>
      <w:r>
        <w:rPr>
          <w:rFonts w:ascii="Times New Roman" w:hAnsi="Times New Roman" w:cs="Times New Roman"/>
          <w:sz w:val="28"/>
          <w:szCs w:val="28"/>
        </w:rPr>
        <w:t xml:space="preserve"> </w:t>
      </w:r>
      <w:r w:rsidR="00300EEE" w:rsidRPr="0008103B">
        <w:rPr>
          <w:rFonts w:ascii="Times New Roman" w:hAnsi="Times New Roman" w:cs="Times New Roman"/>
          <w:sz w:val="28"/>
          <w:szCs w:val="28"/>
        </w:rPr>
        <w:t>(</w:t>
      </w:r>
      <w:proofErr w:type="gramStart"/>
      <w:r w:rsidR="00300EEE" w:rsidRPr="0008103B">
        <w:rPr>
          <w:rFonts w:ascii="Times New Roman" w:hAnsi="Times New Roman" w:cs="Times New Roman"/>
          <w:sz w:val="28"/>
          <w:szCs w:val="28"/>
        </w:rPr>
        <w:t>г</w:t>
      </w:r>
      <w:proofErr w:type="gramEnd"/>
      <w:r w:rsidR="00300EEE" w:rsidRPr="0008103B">
        <w:rPr>
          <w:rFonts w:ascii="Times New Roman" w:hAnsi="Times New Roman" w:cs="Times New Roman"/>
          <w:sz w:val="28"/>
          <w:szCs w:val="28"/>
        </w:rPr>
        <w:t>. Минск, Беларусь)</w:t>
      </w:r>
    </w:p>
    <w:p w:rsidR="00300EEE" w:rsidRPr="00DC4FCC" w:rsidRDefault="003C1C1A" w:rsidP="0008103B">
      <w:pPr>
        <w:spacing w:after="0" w:line="240" w:lineRule="auto"/>
        <w:ind w:firstLine="709"/>
        <w:jc w:val="center"/>
        <w:rPr>
          <w:rFonts w:ascii="Times New Roman" w:hAnsi="Times New Roman" w:cs="Times New Roman"/>
          <w:sz w:val="28"/>
          <w:szCs w:val="28"/>
        </w:rPr>
      </w:pPr>
      <w:hyperlink r:id="rId8" w:history="1">
        <w:r w:rsidR="00300EEE" w:rsidRPr="00DC4FCC">
          <w:rPr>
            <w:rStyle w:val="a5"/>
            <w:rFonts w:ascii="Times New Roman" w:hAnsi="Times New Roman" w:cs="Times New Roman"/>
            <w:color w:val="auto"/>
            <w:sz w:val="28"/>
            <w:szCs w:val="28"/>
            <w:u w:val="none"/>
            <w:lang w:val="en-US"/>
          </w:rPr>
          <w:t>wihta</w:t>
        </w:r>
        <w:r w:rsidR="00300EEE" w:rsidRPr="00DC4FCC">
          <w:rPr>
            <w:rStyle w:val="a5"/>
            <w:rFonts w:ascii="Times New Roman" w:hAnsi="Times New Roman" w:cs="Times New Roman"/>
            <w:color w:val="auto"/>
            <w:sz w:val="28"/>
            <w:szCs w:val="28"/>
            <w:u w:val="none"/>
          </w:rPr>
          <w:t>13@</w:t>
        </w:r>
        <w:r w:rsidR="00300EEE" w:rsidRPr="00DC4FCC">
          <w:rPr>
            <w:rStyle w:val="a5"/>
            <w:rFonts w:ascii="Times New Roman" w:hAnsi="Times New Roman" w:cs="Times New Roman"/>
            <w:color w:val="auto"/>
            <w:sz w:val="28"/>
            <w:szCs w:val="28"/>
            <w:u w:val="none"/>
            <w:lang w:val="en-US"/>
          </w:rPr>
          <w:t>gmail</w:t>
        </w:r>
        <w:r w:rsidR="00300EEE" w:rsidRPr="00DC4FCC">
          <w:rPr>
            <w:rStyle w:val="a5"/>
            <w:rFonts w:ascii="Times New Roman" w:hAnsi="Times New Roman" w:cs="Times New Roman"/>
            <w:color w:val="auto"/>
            <w:sz w:val="28"/>
            <w:szCs w:val="28"/>
            <w:u w:val="none"/>
          </w:rPr>
          <w:t>.</w:t>
        </w:r>
        <w:r w:rsidR="00300EEE" w:rsidRPr="00DC4FCC">
          <w:rPr>
            <w:rStyle w:val="a5"/>
            <w:rFonts w:ascii="Times New Roman" w:hAnsi="Times New Roman" w:cs="Times New Roman"/>
            <w:color w:val="auto"/>
            <w:sz w:val="28"/>
            <w:szCs w:val="28"/>
            <w:u w:val="none"/>
            <w:lang w:val="en-US"/>
          </w:rPr>
          <w:t>com</w:t>
        </w:r>
      </w:hyperlink>
    </w:p>
    <w:p w:rsidR="00300EEE" w:rsidRPr="0008103B" w:rsidRDefault="00300EEE" w:rsidP="0008103B">
      <w:pPr>
        <w:spacing w:after="0" w:line="240" w:lineRule="auto"/>
        <w:ind w:firstLine="709"/>
        <w:jc w:val="both"/>
        <w:rPr>
          <w:rFonts w:ascii="Times New Roman" w:hAnsi="Times New Roman" w:cs="Times New Roman"/>
          <w:sz w:val="28"/>
          <w:szCs w:val="28"/>
        </w:rPr>
      </w:pPr>
    </w:p>
    <w:p w:rsidR="00300EEE" w:rsidRPr="0008103B" w:rsidRDefault="00300EEE" w:rsidP="0008103B">
      <w:pPr>
        <w:spacing w:after="0" w:line="240" w:lineRule="auto"/>
        <w:ind w:firstLine="709"/>
        <w:jc w:val="both"/>
        <w:rPr>
          <w:rFonts w:ascii="Times New Roman" w:hAnsi="Times New Roman" w:cs="Times New Roman"/>
          <w:sz w:val="24"/>
          <w:szCs w:val="24"/>
        </w:rPr>
      </w:pPr>
      <w:r w:rsidRPr="0008103B">
        <w:rPr>
          <w:rFonts w:ascii="Times New Roman" w:hAnsi="Times New Roman" w:cs="Times New Roman"/>
          <w:b/>
          <w:bCs/>
          <w:sz w:val="24"/>
          <w:szCs w:val="24"/>
        </w:rPr>
        <w:t>Аннотация.</w:t>
      </w:r>
      <w:r w:rsidRPr="0008103B">
        <w:rPr>
          <w:rFonts w:ascii="Times New Roman" w:hAnsi="Times New Roman" w:cs="Times New Roman"/>
          <w:sz w:val="24"/>
          <w:szCs w:val="24"/>
        </w:rPr>
        <w:t xml:space="preserve"> </w:t>
      </w:r>
      <w:r w:rsidRPr="0008103B">
        <w:rPr>
          <w:rFonts w:ascii="Times New Roman" w:hAnsi="Times New Roman" w:cs="Times New Roman"/>
          <w:i/>
          <w:sz w:val="24"/>
          <w:szCs w:val="24"/>
        </w:rPr>
        <w:t>Данная статья поднимает проблематику достижения целей устойчивого развития,</w:t>
      </w:r>
      <w:r w:rsidR="0008103B">
        <w:rPr>
          <w:rFonts w:ascii="Times New Roman" w:hAnsi="Times New Roman" w:cs="Times New Roman"/>
          <w:i/>
          <w:sz w:val="24"/>
          <w:szCs w:val="24"/>
        </w:rPr>
        <w:t xml:space="preserve"> </w:t>
      </w:r>
      <w:r w:rsidRPr="0008103B">
        <w:rPr>
          <w:rFonts w:ascii="Times New Roman" w:hAnsi="Times New Roman" w:cs="Times New Roman"/>
          <w:i/>
          <w:sz w:val="24"/>
          <w:szCs w:val="24"/>
        </w:rPr>
        <w:t>действуя через студенческую молодежь.</w:t>
      </w:r>
    </w:p>
    <w:p w:rsidR="00300EEE" w:rsidRPr="0008103B" w:rsidRDefault="00300EEE" w:rsidP="0008103B">
      <w:pPr>
        <w:spacing w:after="0" w:line="240" w:lineRule="auto"/>
        <w:ind w:firstLine="709"/>
        <w:jc w:val="both"/>
        <w:rPr>
          <w:rFonts w:ascii="Times New Roman" w:hAnsi="Times New Roman" w:cs="Times New Roman"/>
          <w:sz w:val="24"/>
          <w:szCs w:val="24"/>
        </w:rPr>
      </w:pPr>
      <w:r w:rsidRPr="0008103B">
        <w:rPr>
          <w:rFonts w:ascii="Times New Roman" w:hAnsi="Times New Roman" w:cs="Times New Roman"/>
          <w:b/>
          <w:bCs/>
          <w:sz w:val="24"/>
          <w:szCs w:val="24"/>
        </w:rPr>
        <w:t>Ключевые слова.</w:t>
      </w:r>
      <w:r w:rsidRPr="0008103B">
        <w:rPr>
          <w:rFonts w:ascii="Times New Roman" w:hAnsi="Times New Roman" w:cs="Times New Roman"/>
          <w:sz w:val="24"/>
          <w:szCs w:val="24"/>
        </w:rPr>
        <w:t xml:space="preserve"> </w:t>
      </w:r>
      <w:r w:rsidRPr="0008103B">
        <w:rPr>
          <w:rFonts w:ascii="Times New Roman" w:hAnsi="Times New Roman" w:cs="Times New Roman"/>
          <w:i/>
          <w:sz w:val="24"/>
          <w:szCs w:val="24"/>
        </w:rPr>
        <w:t>Устойчивое развитие, молодежь, экология.</w:t>
      </w:r>
    </w:p>
    <w:p w:rsidR="00300EEE" w:rsidRPr="0008103B" w:rsidRDefault="00300EEE" w:rsidP="0008103B">
      <w:pPr>
        <w:spacing w:after="0" w:line="240" w:lineRule="auto"/>
        <w:ind w:firstLine="709"/>
        <w:jc w:val="both"/>
        <w:rPr>
          <w:rFonts w:ascii="Times New Roman" w:hAnsi="Times New Roman" w:cs="Times New Roman"/>
          <w:sz w:val="24"/>
          <w:szCs w:val="24"/>
        </w:rPr>
      </w:pP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Несмотря на то, что мы живем в высокоразвитом мире, во многих странах и регионах</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остро стоит вопрос о решении экономических, социальных, экологических</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 xml:space="preserve">и многих других проблем. В 2015 году собранием ООН было принято решение о подписании Повестки-2030, также известной как Повестка дня в области устойчивого развития на период до 2030 года. В данном документе были обозначены 17 ключевых проблем, которые предстоит решить правительствам государств до 2030 года. </w:t>
      </w: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Роли молодежи в выполнении плана устойчивого развития уделяется большое значение, ведь молодежь – это будущее любого государства. Времена, как и люди, постоянно меняются, поэтому крайне важно заложить в</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сознание</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молодых людей правильные понимание базовых ценностей. Институт семьи имеет ключевое значение в воспитании подрастающего поколения. Родители в семье выступают агентами социализации и в полной мере участвуют в процессах, связанных с</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lastRenderedPageBreak/>
        <w:t>воспитанием, обучением, взрослением своих детей.</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 xml:space="preserve">Являясь представителями одной </w:t>
      </w:r>
      <w:proofErr w:type="spellStart"/>
      <w:r w:rsidRPr="0008103B">
        <w:rPr>
          <w:rFonts w:ascii="Times New Roman" w:hAnsi="Times New Roman" w:cs="Times New Roman"/>
          <w:sz w:val="28"/>
          <w:szCs w:val="28"/>
        </w:rPr>
        <w:t>референтной</w:t>
      </w:r>
      <w:proofErr w:type="spellEnd"/>
      <w:r w:rsidRPr="0008103B">
        <w:rPr>
          <w:rFonts w:ascii="Times New Roman" w:hAnsi="Times New Roman" w:cs="Times New Roman"/>
          <w:sz w:val="28"/>
          <w:szCs w:val="28"/>
        </w:rPr>
        <w:t xml:space="preserve"> группы, дети часто копируют поведение своих родителей, используют схожие с ними суждения.</w:t>
      </w: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Образование играет одну из важнейших ролей в расширении возможностей студенческой молодежи для понимания, отстаивания и активного участия в достижении целей устойчивого развития.</w:t>
      </w:r>
      <w:r w:rsidR="00DE5BE0">
        <w:rPr>
          <w:rFonts w:ascii="Times New Roman" w:hAnsi="Times New Roman" w:cs="Times New Roman"/>
          <w:sz w:val="28"/>
          <w:szCs w:val="28"/>
        </w:rPr>
        <w:t xml:space="preserve"> </w:t>
      </w:r>
      <w:r w:rsidRPr="0008103B">
        <w:rPr>
          <w:rFonts w:ascii="Times New Roman" w:hAnsi="Times New Roman" w:cs="Times New Roman"/>
          <w:sz w:val="28"/>
          <w:szCs w:val="28"/>
        </w:rPr>
        <w:t xml:space="preserve">Для успешной работы со студенческой молодежью по достижению целей устойчивого развития в образовательные программы вузов включены дисциплины, помогающие осознать важность достижения целей устойчивого развития, проводятся различные акции и мероприятия. </w:t>
      </w: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Включая принципы устойчивого развития в учебные программы и внеклассные мероприятия, учебные заведения могут воспитать поколение информированных и инициативных граждан. Примером выступает сеть ассоциированных школьных проектов ЮНЕСКО (</w:t>
      </w:r>
      <w:proofErr w:type="spellStart"/>
      <w:r w:rsidRPr="0008103B">
        <w:rPr>
          <w:rFonts w:ascii="Times New Roman" w:hAnsi="Times New Roman" w:cs="Times New Roman"/>
          <w:sz w:val="28"/>
          <w:szCs w:val="28"/>
        </w:rPr>
        <w:t>ASPnet</w:t>
      </w:r>
      <w:proofErr w:type="spellEnd"/>
      <w:r w:rsidRPr="0008103B">
        <w:rPr>
          <w:rFonts w:ascii="Times New Roman" w:hAnsi="Times New Roman" w:cs="Times New Roman"/>
          <w:sz w:val="28"/>
          <w:szCs w:val="28"/>
        </w:rPr>
        <w:t>), которая вовлекает школы по всему миру в продвижение ЦУР с помощью инновационных методов обучения и общественных проектов. Аналогичным образом, такие инициативы, как Глобальная школьная программа, предоставляют педагогам ресурсы и поддержку для внедрения принципов устойчивости в практику преподавания.</w:t>
      </w: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Расширение возможностей студенческой молодежи для поиска инновационных решений проблем устойчивого развития и для использования своих</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 xml:space="preserve">предпринимательских инициатив имеет </w:t>
      </w:r>
      <w:proofErr w:type="gramStart"/>
      <w:r w:rsidRPr="0008103B">
        <w:rPr>
          <w:rFonts w:ascii="Times New Roman" w:hAnsi="Times New Roman" w:cs="Times New Roman"/>
          <w:sz w:val="28"/>
          <w:szCs w:val="28"/>
        </w:rPr>
        <w:t>важное значение</w:t>
      </w:r>
      <w:proofErr w:type="gramEnd"/>
      <w:r w:rsidRPr="0008103B">
        <w:rPr>
          <w:rFonts w:ascii="Times New Roman" w:hAnsi="Times New Roman" w:cs="Times New Roman"/>
          <w:sz w:val="28"/>
          <w:szCs w:val="28"/>
        </w:rPr>
        <w:t xml:space="preserve"> для достижения прогресса в реализации ЦУР. Различные организации могут способствовать развитию культуры инноваций среди молодых людей путем предоставления платформ для сотрудничества, наставничества и финансирования. Так, например Фонд </w:t>
      </w:r>
      <w:proofErr w:type="spellStart"/>
      <w:r w:rsidRPr="0008103B">
        <w:rPr>
          <w:rFonts w:ascii="Times New Roman" w:hAnsi="Times New Roman" w:cs="Times New Roman"/>
          <w:sz w:val="28"/>
          <w:szCs w:val="28"/>
        </w:rPr>
        <w:t>Hult</w:t>
      </w:r>
      <w:proofErr w:type="spellEnd"/>
      <w:r w:rsidRPr="0008103B">
        <w:rPr>
          <w:rFonts w:ascii="Times New Roman" w:hAnsi="Times New Roman" w:cs="Times New Roman"/>
          <w:sz w:val="28"/>
          <w:szCs w:val="28"/>
        </w:rPr>
        <w:t xml:space="preserve"> </w:t>
      </w:r>
      <w:proofErr w:type="spellStart"/>
      <w:r w:rsidRPr="0008103B">
        <w:rPr>
          <w:rFonts w:ascii="Times New Roman" w:hAnsi="Times New Roman" w:cs="Times New Roman"/>
          <w:sz w:val="28"/>
          <w:szCs w:val="28"/>
        </w:rPr>
        <w:t>Prize</w:t>
      </w:r>
      <w:proofErr w:type="spellEnd"/>
      <w:r w:rsidRPr="0008103B">
        <w:rPr>
          <w:rFonts w:ascii="Times New Roman" w:hAnsi="Times New Roman" w:cs="Times New Roman"/>
          <w:sz w:val="28"/>
          <w:szCs w:val="28"/>
        </w:rPr>
        <w:t xml:space="preserve"> проводит ежегодный конкурс социального предпринимательства, предлагая студентам разработать масштабируемые решения для актуальных глобальных проблем. Такие проекты, как ирригационные системы на солнечных батареях в сельских общинах (решение ЦУР 7 «Доступная и чистая энергия»), являются примером преобразующего воздействия инноваций под руководством молодежи.</w:t>
      </w: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Одним из ярких и известных примеров студенческой инициативы может служить движение «</w:t>
      </w:r>
      <w:proofErr w:type="spellStart"/>
      <w:r w:rsidRPr="0008103B">
        <w:rPr>
          <w:rFonts w:ascii="Times New Roman" w:hAnsi="Times New Roman" w:cs="Times New Roman"/>
          <w:sz w:val="28"/>
          <w:szCs w:val="28"/>
        </w:rPr>
        <w:t>Fridays</w:t>
      </w:r>
      <w:proofErr w:type="spellEnd"/>
      <w:r w:rsidRPr="0008103B">
        <w:rPr>
          <w:rFonts w:ascii="Times New Roman" w:hAnsi="Times New Roman" w:cs="Times New Roman"/>
          <w:sz w:val="28"/>
          <w:szCs w:val="28"/>
        </w:rPr>
        <w:t xml:space="preserve"> </w:t>
      </w:r>
      <w:proofErr w:type="spellStart"/>
      <w:r w:rsidRPr="0008103B">
        <w:rPr>
          <w:rFonts w:ascii="Times New Roman" w:hAnsi="Times New Roman" w:cs="Times New Roman"/>
          <w:sz w:val="28"/>
          <w:szCs w:val="28"/>
        </w:rPr>
        <w:t>For</w:t>
      </w:r>
      <w:proofErr w:type="spellEnd"/>
      <w:r w:rsidRPr="0008103B">
        <w:rPr>
          <w:rFonts w:ascii="Times New Roman" w:hAnsi="Times New Roman" w:cs="Times New Roman"/>
          <w:sz w:val="28"/>
          <w:szCs w:val="28"/>
        </w:rPr>
        <w:t xml:space="preserve"> </w:t>
      </w:r>
      <w:proofErr w:type="spellStart"/>
      <w:r w:rsidRPr="0008103B">
        <w:rPr>
          <w:rFonts w:ascii="Times New Roman" w:hAnsi="Times New Roman" w:cs="Times New Roman"/>
          <w:sz w:val="28"/>
          <w:szCs w:val="28"/>
        </w:rPr>
        <w:t>Future</w:t>
      </w:r>
      <w:proofErr w:type="spellEnd"/>
      <w:r w:rsidRPr="0008103B">
        <w:rPr>
          <w:rFonts w:ascii="Times New Roman" w:hAnsi="Times New Roman" w:cs="Times New Roman"/>
          <w:sz w:val="28"/>
          <w:szCs w:val="28"/>
        </w:rPr>
        <w:t xml:space="preserve">», в рамках которого в 2018 году </w:t>
      </w:r>
      <w:proofErr w:type="gramStart"/>
      <w:r w:rsidRPr="0008103B">
        <w:rPr>
          <w:rFonts w:ascii="Times New Roman" w:hAnsi="Times New Roman" w:cs="Times New Roman"/>
          <w:sz w:val="28"/>
          <w:szCs w:val="28"/>
        </w:rPr>
        <w:t>Грета</w:t>
      </w:r>
      <w:proofErr w:type="gramEnd"/>
      <w:r w:rsidRPr="0008103B">
        <w:rPr>
          <w:rFonts w:ascii="Times New Roman" w:hAnsi="Times New Roman" w:cs="Times New Roman"/>
          <w:sz w:val="28"/>
          <w:szCs w:val="28"/>
        </w:rPr>
        <w:t xml:space="preserve"> </w:t>
      </w:r>
      <w:proofErr w:type="spellStart"/>
      <w:r w:rsidRPr="0008103B">
        <w:rPr>
          <w:rFonts w:ascii="Times New Roman" w:hAnsi="Times New Roman" w:cs="Times New Roman"/>
          <w:sz w:val="28"/>
          <w:szCs w:val="28"/>
        </w:rPr>
        <w:t>Тунберг</w:t>
      </w:r>
      <w:proofErr w:type="spellEnd"/>
      <w:r w:rsidR="0008103B">
        <w:rPr>
          <w:rFonts w:ascii="Times New Roman" w:hAnsi="Times New Roman" w:cs="Times New Roman"/>
          <w:sz w:val="28"/>
          <w:szCs w:val="28"/>
        </w:rPr>
        <w:t xml:space="preserve"> </w:t>
      </w:r>
      <w:r w:rsidRPr="0008103B">
        <w:rPr>
          <w:rFonts w:ascii="Times New Roman" w:hAnsi="Times New Roman" w:cs="Times New Roman"/>
          <w:sz w:val="28"/>
          <w:szCs w:val="28"/>
        </w:rPr>
        <w:t>в составе группы молодых людей из Швеции</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привлекла внимание всего мира, агитируя политиков быстро и решительно разобраться с проблемой глобального потепления.</w:t>
      </w: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Студенческая молодежь активно участвует в формировании политики и стимулировании системных изменений. Благодаря пропагандистской деятельности на низовом уровне молодежные организации могут влиять на лиц, принимающих решения на местном, национальном и международном уровнях, обеспечивая тем самым соответствие политики принципам устойчивости и справедливости.   Так, </w:t>
      </w:r>
      <w:r w:rsidRPr="0008103B">
        <w:rPr>
          <w:rFonts w:ascii="Times New Roman" w:hAnsi="Times New Roman" w:cs="Times New Roman"/>
          <w:sz w:val="28"/>
          <w:szCs w:val="28"/>
        </w:rPr>
        <w:lastRenderedPageBreak/>
        <w:t>например, Молодежная сеть действий в области климата (</w:t>
      </w:r>
      <w:proofErr w:type="spellStart"/>
      <w:r w:rsidRPr="0008103B">
        <w:rPr>
          <w:rFonts w:ascii="Times New Roman" w:hAnsi="Times New Roman" w:cs="Times New Roman"/>
          <w:sz w:val="28"/>
          <w:szCs w:val="28"/>
        </w:rPr>
        <w:t>You</w:t>
      </w:r>
      <w:proofErr w:type="spellEnd"/>
      <w:r w:rsidR="0008103B">
        <w:rPr>
          <w:rFonts w:ascii="Times New Roman" w:hAnsi="Times New Roman" w:cs="Times New Roman"/>
          <w:sz w:val="28"/>
          <w:szCs w:val="28"/>
        </w:rPr>
        <w:t xml:space="preserve"> </w:t>
      </w:r>
      <w:r w:rsidRPr="0008103B">
        <w:rPr>
          <w:rFonts w:ascii="Times New Roman" w:hAnsi="Times New Roman" w:cs="Times New Roman"/>
          <w:sz w:val="28"/>
          <w:szCs w:val="28"/>
        </w:rPr>
        <w:t>CAN) мобилизует молодых активистов для пропаганды политики, благоприятной для климата, и привлечения правительств к ответственности за выполнение своих обязательств в рамках Парижского соглашения (ЦУР 13). Молодежные делегаты, участвующие в крупных конференциях ООН играют важную роль в представлении интересов будущих поколений на глобальных переговорах по климату.</w:t>
      </w:r>
    </w:p>
    <w:p w:rsidR="00300EEE" w:rsidRPr="0008103B" w:rsidRDefault="00300EEE"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В заключение следует отметить, что привлечение студенческой молодежи к достижению целей устойчивого развития не только важно, но и </w:t>
      </w:r>
      <w:proofErr w:type="spellStart"/>
      <w:r w:rsidRPr="0008103B">
        <w:rPr>
          <w:rFonts w:ascii="Times New Roman" w:hAnsi="Times New Roman" w:cs="Times New Roman"/>
          <w:sz w:val="28"/>
          <w:szCs w:val="28"/>
        </w:rPr>
        <w:t>преобразующе</w:t>
      </w:r>
      <w:proofErr w:type="spellEnd"/>
      <w:r w:rsidRPr="0008103B">
        <w:rPr>
          <w:rFonts w:ascii="Times New Roman" w:hAnsi="Times New Roman" w:cs="Times New Roman"/>
          <w:sz w:val="28"/>
          <w:szCs w:val="28"/>
        </w:rPr>
        <w:t xml:space="preserve">. Наделив молодых людей знаниями, навыками и ресурсами для осуществления позитивных </w:t>
      </w:r>
      <w:proofErr w:type="gramStart"/>
      <w:r w:rsidRPr="0008103B">
        <w:rPr>
          <w:rFonts w:ascii="Times New Roman" w:hAnsi="Times New Roman" w:cs="Times New Roman"/>
          <w:sz w:val="28"/>
          <w:szCs w:val="28"/>
        </w:rPr>
        <w:t>изменений</w:t>
      </w:r>
      <w:proofErr w:type="gramEnd"/>
      <w:r w:rsidRPr="0008103B">
        <w:rPr>
          <w:rFonts w:ascii="Times New Roman" w:hAnsi="Times New Roman" w:cs="Times New Roman"/>
          <w:sz w:val="28"/>
          <w:szCs w:val="28"/>
        </w:rPr>
        <w:t xml:space="preserve"> возможно построить справедливый, устойчивый и стабильный мир для нынешнего и будущих поколений. Благодаря образованию, инновациям, пропаганде и участию в политике студенческая молодежь может стать ключевым фактором прогресса на пути к достижению целей устойчивого развития.</w:t>
      </w:r>
    </w:p>
    <w:p w:rsidR="0008103B" w:rsidRDefault="0008103B" w:rsidP="0008103B">
      <w:pPr>
        <w:spacing w:after="0" w:line="240" w:lineRule="auto"/>
        <w:ind w:firstLine="709"/>
        <w:jc w:val="center"/>
        <w:rPr>
          <w:rFonts w:ascii="Times New Roman" w:hAnsi="Times New Roman" w:cs="Times New Roman"/>
          <w:b/>
          <w:bCs/>
          <w:sz w:val="28"/>
          <w:szCs w:val="28"/>
        </w:rPr>
      </w:pPr>
    </w:p>
    <w:p w:rsidR="00300EEE" w:rsidRPr="0008103B" w:rsidRDefault="00300EEE" w:rsidP="0008103B">
      <w:pPr>
        <w:spacing w:after="0" w:line="240" w:lineRule="auto"/>
        <w:ind w:firstLine="709"/>
        <w:jc w:val="center"/>
        <w:rPr>
          <w:rFonts w:ascii="Times New Roman" w:hAnsi="Times New Roman" w:cs="Times New Roman"/>
          <w:b/>
          <w:bCs/>
          <w:sz w:val="28"/>
          <w:szCs w:val="28"/>
        </w:rPr>
      </w:pPr>
      <w:r w:rsidRPr="0008103B">
        <w:rPr>
          <w:rFonts w:ascii="Times New Roman" w:hAnsi="Times New Roman" w:cs="Times New Roman"/>
          <w:b/>
          <w:bCs/>
          <w:sz w:val="28"/>
          <w:szCs w:val="28"/>
        </w:rPr>
        <w:t>Список литературы</w:t>
      </w:r>
    </w:p>
    <w:p w:rsidR="00300EEE" w:rsidRPr="0008103B" w:rsidRDefault="00300EEE" w:rsidP="0008103B">
      <w:pPr>
        <w:spacing w:after="0" w:line="240" w:lineRule="auto"/>
        <w:jc w:val="both"/>
        <w:rPr>
          <w:rFonts w:ascii="Times New Roman" w:hAnsi="Times New Roman" w:cs="Times New Roman"/>
          <w:sz w:val="24"/>
          <w:szCs w:val="24"/>
        </w:rPr>
      </w:pPr>
      <w:r w:rsidRPr="0008103B">
        <w:rPr>
          <w:rFonts w:ascii="Times New Roman" w:hAnsi="Times New Roman" w:cs="Times New Roman"/>
          <w:sz w:val="24"/>
          <w:szCs w:val="24"/>
        </w:rPr>
        <w:t>1.</w:t>
      </w:r>
      <w:r w:rsidR="0008103B">
        <w:rPr>
          <w:rFonts w:ascii="Times New Roman" w:hAnsi="Times New Roman" w:cs="Times New Roman"/>
          <w:sz w:val="24"/>
          <w:szCs w:val="24"/>
        </w:rPr>
        <w:t xml:space="preserve"> </w:t>
      </w:r>
      <w:r w:rsidRPr="0008103B">
        <w:rPr>
          <w:rFonts w:ascii="Times New Roman" w:hAnsi="Times New Roman" w:cs="Times New Roman"/>
          <w:sz w:val="24"/>
          <w:szCs w:val="24"/>
        </w:rPr>
        <w:t>Молодежь и ЦУР [Электронный ресурс] – Режим доступа:  https://www.un.org/sustainabledevelopment/ru/youth/    – Дата доступа: 15.08.2018</w:t>
      </w:r>
    </w:p>
    <w:p w:rsidR="00300EEE" w:rsidRPr="0008103B" w:rsidRDefault="00300EEE" w:rsidP="0008103B">
      <w:pPr>
        <w:spacing w:after="0" w:line="240" w:lineRule="auto"/>
        <w:jc w:val="both"/>
        <w:rPr>
          <w:rFonts w:ascii="Times New Roman" w:hAnsi="Times New Roman" w:cs="Times New Roman"/>
          <w:sz w:val="24"/>
          <w:szCs w:val="24"/>
        </w:rPr>
      </w:pPr>
      <w:r w:rsidRPr="0008103B">
        <w:rPr>
          <w:rFonts w:ascii="Times New Roman" w:hAnsi="Times New Roman" w:cs="Times New Roman"/>
          <w:sz w:val="24"/>
          <w:szCs w:val="24"/>
        </w:rPr>
        <w:t>2.</w:t>
      </w:r>
      <w:r w:rsidR="0008103B">
        <w:rPr>
          <w:rFonts w:ascii="Times New Roman" w:hAnsi="Times New Roman" w:cs="Times New Roman"/>
          <w:sz w:val="24"/>
          <w:szCs w:val="24"/>
        </w:rPr>
        <w:t xml:space="preserve"> </w:t>
      </w:r>
      <w:proofErr w:type="gramStart"/>
      <w:r w:rsidRPr="0008103B">
        <w:rPr>
          <w:rFonts w:ascii="Times New Roman" w:hAnsi="Times New Roman" w:cs="Times New Roman"/>
          <w:sz w:val="24"/>
          <w:szCs w:val="24"/>
        </w:rPr>
        <w:t>Цели устойчивого развития [Электронный ресурс] – Режим доступа:  https://ru.wikipedia.org/wiki/%D0%A6%D0%B5%D0%BB%D0%B8_%D1%83%D1%81%D1%82%D0%BE%D0%B9%D1%87%D0%B8%D0%B2%D0%BE%D0%B3%D0%BE_%D1%80%D0%B0%D0%B7%D0%B2%D0%B8%D1%82%D0%B8%D1%8F    – Дата доступа</w:t>
      </w:r>
      <w:proofErr w:type="gramEnd"/>
      <w:r w:rsidRPr="0008103B">
        <w:rPr>
          <w:rFonts w:ascii="Times New Roman" w:hAnsi="Times New Roman" w:cs="Times New Roman"/>
          <w:sz w:val="24"/>
          <w:szCs w:val="24"/>
        </w:rPr>
        <w:t>: 24.12.2016</w:t>
      </w:r>
    </w:p>
    <w:p w:rsidR="00E74059" w:rsidRDefault="00300EEE" w:rsidP="0008103B">
      <w:pPr>
        <w:spacing w:after="0" w:line="240" w:lineRule="auto"/>
        <w:jc w:val="both"/>
        <w:rPr>
          <w:rFonts w:ascii="Times New Roman" w:hAnsi="Times New Roman" w:cs="Times New Roman"/>
          <w:sz w:val="24"/>
          <w:szCs w:val="24"/>
        </w:rPr>
      </w:pPr>
      <w:r w:rsidRPr="0008103B">
        <w:rPr>
          <w:rFonts w:ascii="Times New Roman" w:hAnsi="Times New Roman" w:cs="Times New Roman"/>
          <w:sz w:val="24"/>
          <w:szCs w:val="24"/>
        </w:rPr>
        <w:t>3. Цели устойчивого развития в Б</w:t>
      </w:r>
      <w:r w:rsidR="0008103B">
        <w:rPr>
          <w:rFonts w:ascii="Times New Roman" w:hAnsi="Times New Roman" w:cs="Times New Roman"/>
          <w:sz w:val="24"/>
          <w:szCs w:val="24"/>
        </w:rPr>
        <w:t>е</w:t>
      </w:r>
      <w:r w:rsidRPr="0008103B">
        <w:rPr>
          <w:rFonts w:ascii="Times New Roman" w:hAnsi="Times New Roman" w:cs="Times New Roman"/>
          <w:sz w:val="24"/>
          <w:szCs w:val="24"/>
        </w:rPr>
        <w:t>ларуси [Электронный ресурс] – Режим доступа:  https://sdgs.by/   – Дата доступа: 17.09.2018</w:t>
      </w:r>
      <w:r w:rsidR="00E74059">
        <w:rPr>
          <w:rFonts w:ascii="Times New Roman" w:hAnsi="Times New Roman" w:cs="Times New Roman"/>
          <w:sz w:val="24"/>
          <w:szCs w:val="24"/>
        </w:rPr>
        <w:t>.</w:t>
      </w:r>
    </w:p>
    <w:p w:rsidR="008B4991" w:rsidRDefault="008B4991" w:rsidP="0008103B">
      <w:pPr>
        <w:spacing w:after="0" w:line="240" w:lineRule="auto"/>
        <w:jc w:val="both"/>
        <w:rPr>
          <w:rFonts w:ascii="Times New Roman" w:hAnsi="Times New Roman" w:cs="Times New Roman"/>
          <w:sz w:val="24"/>
          <w:szCs w:val="24"/>
        </w:rPr>
      </w:pPr>
    </w:p>
    <w:p w:rsidR="00E74059" w:rsidRPr="001E10A9" w:rsidRDefault="00E74059" w:rsidP="00E74059">
      <w:pPr>
        <w:spacing w:after="0" w:line="240" w:lineRule="auto"/>
        <w:ind w:firstLine="709"/>
        <w:jc w:val="center"/>
        <w:rPr>
          <w:rFonts w:ascii="Times New Roman" w:hAnsi="Times New Roman"/>
          <w:b/>
          <w:bCs/>
          <w:sz w:val="28"/>
          <w:szCs w:val="28"/>
        </w:rPr>
      </w:pPr>
      <w:r w:rsidRPr="001E10A9">
        <w:rPr>
          <w:rFonts w:ascii="Times New Roman" w:hAnsi="Times New Roman"/>
          <w:b/>
          <w:bCs/>
          <w:sz w:val="28"/>
          <w:szCs w:val="28"/>
        </w:rPr>
        <w:t>ПРИБЫЛЬ В ЭКОНОМИКЕ ОРГАНИЗАЦИИ: СУЩНОСТЬ, ВИДЫ И ИСТОЧНИКИ</w:t>
      </w:r>
    </w:p>
    <w:p w:rsidR="00E74059" w:rsidRPr="001E10A9" w:rsidRDefault="00E74059" w:rsidP="00E74059">
      <w:pPr>
        <w:spacing w:after="0" w:line="240" w:lineRule="auto"/>
        <w:ind w:firstLine="709"/>
        <w:rPr>
          <w:rFonts w:ascii="Times New Roman" w:hAnsi="Times New Roman"/>
          <w:b/>
          <w:bCs/>
          <w:sz w:val="28"/>
          <w:szCs w:val="28"/>
        </w:rPr>
      </w:pPr>
    </w:p>
    <w:p w:rsidR="00E74059" w:rsidRPr="001E10A9" w:rsidRDefault="00E74059" w:rsidP="00E74059">
      <w:pPr>
        <w:spacing w:after="0" w:line="240" w:lineRule="auto"/>
        <w:ind w:firstLine="709"/>
        <w:jc w:val="center"/>
        <w:rPr>
          <w:rFonts w:ascii="Times New Roman" w:hAnsi="Times New Roman"/>
          <w:b/>
          <w:bCs/>
          <w:sz w:val="28"/>
          <w:szCs w:val="28"/>
        </w:rPr>
      </w:pPr>
      <w:r w:rsidRPr="001E10A9">
        <w:rPr>
          <w:rFonts w:ascii="Times New Roman" w:hAnsi="Times New Roman"/>
          <w:b/>
          <w:bCs/>
          <w:sz w:val="28"/>
          <w:szCs w:val="28"/>
        </w:rPr>
        <w:t>Выдра Надежда Станиславовна</w:t>
      </w:r>
    </w:p>
    <w:p w:rsidR="00E74059" w:rsidRPr="001E10A9" w:rsidRDefault="00E74059" w:rsidP="00E74059">
      <w:pPr>
        <w:spacing w:after="0" w:line="240" w:lineRule="auto"/>
        <w:ind w:firstLine="709"/>
        <w:jc w:val="center"/>
        <w:rPr>
          <w:rFonts w:ascii="Times New Roman" w:hAnsi="Times New Roman"/>
          <w:sz w:val="28"/>
          <w:szCs w:val="28"/>
        </w:rPr>
      </w:pPr>
      <w:r w:rsidRPr="001E10A9">
        <w:rPr>
          <w:rFonts w:ascii="Times New Roman" w:hAnsi="Times New Roman"/>
          <w:sz w:val="28"/>
          <w:szCs w:val="28"/>
        </w:rPr>
        <w:t>студент факультета экономики и управления специальности «Финансы и кредит»</w:t>
      </w:r>
      <w:r>
        <w:rPr>
          <w:rFonts w:ascii="Times New Roman" w:hAnsi="Times New Roman"/>
          <w:sz w:val="28"/>
          <w:szCs w:val="28"/>
        </w:rPr>
        <w:t xml:space="preserve"> </w:t>
      </w:r>
      <w:r w:rsidRPr="001E10A9">
        <w:rPr>
          <w:rFonts w:ascii="Times New Roman" w:hAnsi="Times New Roman"/>
          <w:sz w:val="28"/>
          <w:szCs w:val="28"/>
        </w:rPr>
        <w:t>учреждения образования «Гродненский государственный университет имени Я. Купалы»</w:t>
      </w:r>
    </w:p>
    <w:p w:rsidR="00E74059" w:rsidRPr="001E10A9" w:rsidRDefault="00E74059" w:rsidP="00E74059">
      <w:pPr>
        <w:spacing w:after="0" w:line="240" w:lineRule="auto"/>
        <w:ind w:firstLine="709"/>
        <w:jc w:val="center"/>
        <w:rPr>
          <w:rFonts w:ascii="Times New Roman" w:hAnsi="Times New Roman"/>
          <w:sz w:val="28"/>
          <w:szCs w:val="28"/>
        </w:rPr>
      </w:pPr>
      <w:r w:rsidRPr="001E10A9">
        <w:rPr>
          <w:rFonts w:ascii="Times New Roman" w:hAnsi="Times New Roman"/>
          <w:sz w:val="28"/>
          <w:szCs w:val="28"/>
        </w:rPr>
        <w:t>(</w:t>
      </w:r>
      <w:proofErr w:type="gramStart"/>
      <w:r w:rsidRPr="001E10A9">
        <w:rPr>
          <w:rFonts w:ascii="Times New Roman" w:hAnsi="Times New Roman"/>
          <w:sz w:val="28"/>
          <w:szCs w:val="28"/>
        </w:rPr>
        <w:t>г</w:t>
      </w:r>
      <w:proofErr w:type="gramEnd"/>
      <w:r w:rsidRPr="001E10A9">
        <w:rPr>
          <w:rFonts w:ascii="Times New Roman" w:hAnsi="Times New Roman"/>
          <w:sz w:val="28"/>
          <w:szCs w:val="28"/>
        </w:rPr>
        <w:t>. Гродно, Беларусь)</w:t>
      </w:r>
    </w:p>
    <w:p w:rsidR="00E74059" w:rsidRPr="001E10A9" w:rsidRDefault="00E74059" w:rsidP="00E74059">
      <w:pPr>
        <w:spacing w:after="0" w:line="240" w:lineRule="auto"/>
        <w:ind w:firstLine="709"/>
        <w:jc w:val="center"/>
        <w:rPr>
          <w:rFonts w:ascii="Times New Roman" w:hAnsi="Times New Roman"/>
          <w:sz w:val="28"/>
          <w:szCs w:val="28"/>
        </w:rPr>
      </w:pPr>
      <w:proofErr w:type="spellStart"/>
      <w:r w:rsidRPr="001E10A9">
        <w:rPr>
          <w:rFonts w:ascii="Times New Roman" w:hAnsi="Times New Roman"/>
          <w:sz w:val="28"/>
          <w:szCs w:val="28"/>
          <w:lang w:val="en-US"/>
        </w:rPr>
        <w:t>nadavydra</w:t>
      </w:r>
      <w:proofErr w:type="spellEnd"/>
      <w:r w:rsidRPr="001E10A9">
        <w:rPr>
          <w:rFonts w:ascii="Times New Roman" w:hAnsi="Times New Roman"/>
          <w:sz w:val="28"/>
          <w:szCs w:val="28"/>
        </w:rPr>
        <w:t>@</w:t>
      </w:r>
      <w:proofErr w:type="spellStart"/>
      <w:r w:rsidRPr="001E10A9">
        <w:rPr>
          <w:rFonts w:ascii="Times New Roman" w:hAnsi="Times New Roman"/>
          <w:sz w:val="28"/>
          <w:szCs w:val="28"/>
          <w:lang w:val="en-US"/>
        </w:rPr>
        <w:t>gmail</w:t>
      </w:r>
      <w:proofErr w:type="spellEnd"/>
      <w:r w:rsidRPr="001E10A9">
        <w:rPr>
          <w:rFonts w:ascii="Times New Roman" w:hAnsi="Times New Roman"/>
          <w:sz w:val="28"/>
          <w:szCs w:val="28"/>
        </w:rPr>
        <w:t>.</w:t>
      </w:r>
      <w:r w:rsidRPr="001E10A9">
        <w:rPr>
          <w:rFonts w:ascii="Times New Roman" w:hAnsi="Times New Roman"/>
          <w:sz w:val="28"/>
          <w:szCs w:val="28"/>
          <w:lang w:val="en-US"/>
        </w:rPr>
        <w:t>com</w:t>
      </w:r>
    </w:p>
    <w:p w:rsidR="00E74059" w:rsidRPr="001E10A9" w:rsidRDefault="00E74059" w:rsidP="00E74059">
      <w:pPr>
        <w:spacing w:after="0" w:line="240" w:lineRule="auto"/>
        <w:ind w:firstLine="709"/>
        <w:rPr>
          <w:rFonts w:ascii="Times New Roman" w:hAnsi="Times New Roman"/>
          <w:sz w:val="28"/>
          <w:szCs w:val="28"/>
        </w:rPr>
      </w:pPr>
    </w:p>
    <w:p w:rsidR="00E74059" w:rsidRPr="001E10A9" w:rsidRDefault="00E74059" w:rsidP="00E74059">
      <w:pPr>
        <w:spacing w:after="0" w:line="240" w:lineRule="auto"/>
        <w:ind w:firstLine="709"/>
        <w:jc w:val="both"/>
        <w:rPr>
          <w:rFonts w:ascii="Times New Roman" w:hAnsi="Times New Roman"/>
          <w:i/>
          <w:sz w:val="24"/>
          <w:szCs w:val="24"/>
        </w:rPr>
      </w:pPr>
      <w:r w:rsidRPr="001E10A9">
        <w:rPr>
          <w:rFonts w:ascii="Times New Roman" w:hAnsi="Times New Roman"/>
          <w:b/>
          <w:bCs/>
          <w:sz w:val="24"/>
          <w:szCs w:val="24"/>
        </w:rPr>
        <w:t>Аннотация.</w:t>
      </w:r>
      <w:r w:rsidRPr="001E10A9">
        <w:rPr>
          <w:rFonts w:ascii="Times New Roman" w:hAnsi="Times New Roman"/>
          <w:sz w:val="24"/>
          <w:szCs w:val="24"/>
        </w:rPr>
        <w:t xml:space="preserve"> </w:t>
      </w:r>
      <w:r w:rsidRPr="001E10A9">
        <w:rPr>
          <w:rFonts w:ascii="Times New Roman" w:hAnsi="Times New Roman"/>
          <w:i/>
          <w:sz w:val="24"/>
          <w:szCs w:val="24"/>
        </w:rPr>
        <w:t xml:space="preserve">В работе на основании списка использованных источников рассмотрен термин «прибыль». Выявлена сущность прибыли и точки рассмотрения данного понятия. Определены </w:t>
      </w:r>
      <w:proofErr w:type="gramStart"/>
      <w:r w:rsidRPr="001E10A9">
        <w:rPr>
          <w:rFonts w:ascii="Times New Roman" w:hAnsi="Times New Roman"/>
          <w:i/>
          <w:sz w:val="24"/>
          <w:szCs w:val="24"/>
        </w:rPr>
        <w:t>виды</w:t>
      </w:r>
      <w:proofErr w:type="gramEnd"/>
      <w:r w:rsidRPr="001E10A9">
        <w:rPr>
          <w:rFonts w:ascii="Times New Roman" w:hAnsi="Times New Roman"/>
          <w:i/>
          <w:sz w:val="24"/>
          <w:szCs w:val="24"/>
        </w:rPr>
        <w:t xml:space="preserve"> и источники формирования прибыли, направления распределения.</w:t>
      </w:r>
    </w:p>
    <w:p w:rsidR="00E74059" w:rsidRPr="001E10A9" w:rsidRDefault="00E74059" w:rsidP="00E74059">
      <w:pPr>
        <w:spacing w:after="0" w:line="240" w:lineRule="auto"/>
        <w:ind w:firstLine="709"/>
        <w:jc w:val="both"/>
        <w:rPr>
          <w:rFonts w:ascii="Times New Roman" w:hAnsi="Times New Roman"/>
          <w:sz w:val="24"/>
          <w:szCs w:val="24"/>
        </w:rPr>
      </w:pPr>
      <w:r w:rsidRPr="001E10A9">
        <w:rPr>
          <w:rFonts w:ascii="Times New Roman" w:hAnsi="Times New Roman"/>
          <w:b/>
          <w:bCs/>
          <w:sz w:val="24"/>
          <w:szCs w:val="24"/>
        </w:rPr>
        <w:t>Ключевые слова.</w:t>
      </w:r>
      <w:r w:rsidRPr="001E10A9">
        <w:rPr>
          <w:rFonts w:ascii="Times New Roman" w:hAnsi="Times New Roman"/>
          <w:sz w:val="24"/>
          <w:szCs w:val="24"/>
        </w:rPr>
        <w:t xml:space="preserve"> </w:t>
      </w:r>
      <w:r w:rsidRPr="001E10A9">
        <w:rPr>
          <w:rFonts w:ascii="Times New Roman" w:hAnsi="Times New Roman"/>
          <w:i/>
          <w:sz w:val="24"/>
          <w:szCs w:val="24"/>
        </w:rPr>
        <w:t>Инвестиционная деятельность, прибыль, текущая деятельность, убыток, финансовая деятельность, экономическая выгода.</w:t>
      </w:r>
      <w:r w:rsidRPr="001E10A9">
        <w:rPr>
          <w:rFonts w:ascii="Times New Roman" w:hAnsi="Times New Roman"/>
          <w:sz w:val="24"/>
          <w:szCs w:val="24"/>
        </w:rPr>
        <w:t xml:space="preserve"> </w:t>
      </w:r>
    </w:p>
    <w:p w:rsidR="00E74059" w:rsidRPr="001E10A9" w:rsidRDefault="00E74059" w:rsidP="00E74059">
      <w:pPr>
        <w:spacing w:after="0" w:line="240" w:lineRule="auto"/>
        <w:ind w:firstLine="709"/>
        <w:jc w:val="both"/>
        <w:rPr>
          <w:rFonts w:ascii="Times New Roman" w:hAnsi="Times New Roman"/>
          <w:sz w:val="28"/>
          <w:szCs w:val="28"/>
        </w:rPr>
      </w:pP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lastRenderedPageBreak/>
        <w:t xml:space="preserve">Непрерывность поступления прибыли обеспечивает стабильность хозяйствования и создает предпосылки для его дальнейшего развития. Прибыль выделяют из поступлений организации путём вычитания затрат. </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Стоит отметить, что в большинстве организаций прибыль закладывается в цену продукции в качестве доли от полной себестоимости изделия – нормы рентабельности. Данный подход в ценообразовании назван маржинальным методом. Эта часть стоимости выступает в качестве вознаграждения собственнику за предпринимательский риск, а также покрытия некоторых расходов по снижению вероятности реализации риска. При этом установлены виды затрат и нормативы некоторых из них, которые производитель вправе включать в себестоимость товаров, услуг и работ.</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В инструкции, регулирующей бухгалтерский учет в Республике Беларусь, нет определения термина «прибыль», однако рассматривается понятие «экономические выгоды».</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Экономические выгоды – получение организацией доходов от реализации активов, снижение расходов и иные выгоды, возникающие от использования организацией активов [1, с. 2].</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 xml:space="preserve">Экономическая выгода представлена как положительная величина финансового результата от совокупности хозяйственных операций, осуществляемых организацией. Из этого следует, что учет и планирование прибыли должен сопровождаться комплексным охватом и систематизацией данных, которые позволят прослеживать влияние на данный показатель </w:t>
      </w:r>
      <w:proofErr w:type="gramStart"/>
      <w:r w:rsidRPr="001E10A9">
        <w:rPr>
          <w:rFonts w:ascii="Times New Roman" w:hAnsi="Times New Roman"/>
          <w:sz w:val="28"/>
          <w:szCs w:val="28"/>
        </w:rPr>
        <w:t>изменения</w:t>
      </w:r>
      <w:proofErr w:type="gramEnd"/>
      <w:r w:rsidRPr="001E10A9">
        <w:rPr>
          <w:rFonts w:ascii="Times New Roman" w:hAnsi="Times New Roman"/>
          <w:sz w:val="28"/>
          <w:szCs w:val="28"/>
        </w:rPr>
        <w:t xml:space="preserve"> как доходов, так и затрат организации. Объясняется это синтетическим характером финансовых результатов, сформированным под влиянием множества факторов на различных участках воспроизводственного процесса [2, с. 121].</w:t>
      </w:r>
    </w:p>
    <w:p w:rsidR="00E74059" w:rsidRPr="001E10A9" w:rsidRDefault="00E74059" w:rsidP="00E74059">
      <w:pPr>
        <w:spacing w:after="0" w:line="240" w:lineRule="auto"/>
        <w:ind w:firstLine="709"/>
        <w:jc w:val="both"/>
        <w:rPr>
          <w:rFonts w:ascii="Times New Roman" w:hAnsi="Times New Roman"/>
          <w:sz w:val="28"/>
          <w:szCs w:val="28"/>
        </w:rPr>
      </w:pPr>
      <w:proofErr w:type="gramStart"/>
      <w:r w:rsidRPr="001E10A9">
        <w:rPr>
          <w:rFonts w:ascii="Times New Roman" w:hAnsi="Times New Roman"/>
          <w:sz w:val="28"/>
          <w:szCs w:val="28"/>
        </w:rPr>
        <w:t>В налоговом законодательстве Республики Беларусь, представленном Налоговым кодексом, определены различные виды прибыли, в частности, классифицируемая в зависимости от объекта реализации.</w:t>
      </w:r>
      <w:proofErr w:type="gramEnd"/>
      <w:r w:rsidRPr="001E10A9">
        <w:rPr>
          <w:rFonts w:ascii="Times New Roman" w:hAnsi="Times New Roman"/>
          <w:sz w:val="28"/>
          <w:szCs w:val="28"/>
        </w:rPr>
        <w:t xml:space="preserve"> При их рассмотрении можно выделить общее определение прибыли.</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 xml:space="preserve">Прибыль (убыток) – это положительная (отрицательная) разница между поступлениями от реализации некоторого имущества на возмездной основе, уменьшенной на суммы налогов и сборов, исчисляемых из этих поступлений, и суммой фактически произведенных затрат по приобретению, преобразованию и реализации данного имущества. </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По мнению автора, не менее информативным определением термина «прибыль» является следующее:</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 xml:space="preserve">Прибыль (убыток) – это сумма финансовых результатов от реализации продукции (товаров, работ, услуг), основных средств, материальных ценностей, нематериальных и прочих активов и прибыли </w:t>
      </w:r>
      <w:r w:rsidRPr="001E10A9">
        <w:rPr>
          <w:rFonts w:ascii="Times New Roman" w:hAnsi="Times New Roman"/>
          <w:sz w:val="28"/>
          <w:szCs w:val="28"/>
        </w:rPr>
        <w:lastRenderedPageBreak/>
        <w:t>(убытков), полученных от основной и вспомогательной деятельности организации [3, с. 59].</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В управленческом учете также важна информация о расходах, которые были понесены организацией для обеспечения производственных условий, то есть платежи внутренним и внешним субъектам, которые реализуют свои обязательства перед организацией за пределами производственных площадей. К таким субъектам относится как администрация организации, так и поставщики коммунальных и иных услуг.</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Финансовые отношения складываются таким образом, что организация в процессе хозяйствования реализует несколько направлений деятельности. Направления взаимосвязаны и образуют цикл, на каждой стадии которого формируется финансовый результат от того или иного вида операций.</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 xml:space="preserve">Начало положено со снабжения производства материальными ресурсами. В этой связи капитал организации делится на денежные и </w:t>
      </w:r>
      <w:proofErr w:type="spellStart"/>
      <w:r w:rsidRPr="001E10A9">
        <w:rPr>
          <w:rFonts w:ascii="Times New Roman" w:hAnsi="Times New Roman"/>
          <w:sz w:val="28"/>
          <w:szCs w:val="28"/>
        </w:rPr>
        <w:t>неденежные</w:t>
      </w:r>
      <w:proofErr w:type="spellEnd"/>
      <w:r w:rsidRPr="001E10A9">
        <w:rPr>
          <w:rFonts w:ascii="Times New Roman" w:hAnsi="Times New Roman"/>
          <w:sz w:val="28"/>
          <w:szCs w:val="28"/>
        </w:rPr>
        <w:t xml:space="preserve"> средства. Как правило, на начальном этапе функционирования организации основным источником денежных ресурсов выступают потоки от финансовой деятельности. На данной стадии субъект нередко пользуется заёмными средствами краткосрочного или долгосрочного характера. Характер запрашиваемых кредитных ресурсов зачастую зависит от объёма собственного капитала, а также соотношения основных и оборотных фондов, необходимых для обеспечения нормальных условий производства. </w:t>
      </w:r>
    </w:p>
    <w:p w:rsidR="00E74059" w:rsidRPr="001E10A9" w:rsidRDefault="008B4991" w:rsidP="00E74059">
      <w:pPr>
        <w:spacing w:after="0" w:line="24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2336" behindDoc="0" locked="0" layoutInCell="1" allowOverlap="1">
            <wp:simplePos x="0" y="0"/>
            <wp:positionH relativeFrom="margin">
              <wp:posOffset>1042670</wp:posOffset>
            </wp:positionH>
            <wp:positionV relativeFrom="paragraph">
              <wp:posOffset>1689735</wp:posOffset>
            </wp:positionV>
            <wp:extent cx="4019550" cy="2035810"/>
            <wp:effectExtent l="19050" t="0" r="0" b="0"/>
            <wp:wrapTopAndBottom/>
            <wp:docPr id="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 cstate="print"/>
                    <a:srcRect/>
                    <a:stretch>
                      <a:fillRect/>
                    </a:stretch>
                  </pic:blipFill>
                  <pic:spPr bwMode="auto">
                    <a:xfrm>
                      <a:off x="0" y="0"/>
                      <a:ext cx="4019550" cy="2035810"/>
                    </a:xfrm>
                    <a:prstGeom prst="rect">
                      <a:avLst/>
                    </a:prstGeom>
                    <a:noFill/>
                    <a:ln w="9525">
                      <a:noFill/>
                      <a:miter lim="800000"/>
                      <a:headEnd/>
                      <a:tailEnd/>
                    </a:ln>
                  </pic:spPr>
                </pic:pic>
              </a:graphicData>
            </a:graphic>
          </wp:anchor>
        </w:drawing>
      </w:r>
      <w:r w:rsidR="00E74059" w:rsidRPr="001E10A9">
        <w:rPr>
          <w:rFonts w:ascii="Times New Roman" w:hAnsi="Times New Roman"/>
          <w:sz w:val="28"/>
          <w:szCs w:val="28"/>
        </w:rPr>
        <w:t>Собственный и заёмный капитал необходим для инвестирования в основные и оборотные фонды. Из этого следует, что вне зависимости от принадлежности имеющихся средств, организация осуществляет инвестиционную деятельность посредством приобретения производственных фондов. В противном случае, осуществление основного вида деятельности – текущей деятельности – не представляется невозможным.</w:t>
      </w:r>
      <w:r>
        <w:rPr>
          <w:rFonts w:ascii="Times New Roman" w:hAnsi="Times New Roman"/>
          <w:sz w:val="28"/>
          <w:szCs w:val="28"/>
        </w:rPr>
        <w:t xml:space="preserve"> </w:t>
      </w:r>
      <w:r w:rsidRPr="001E10A9">
        <w:rPr>
          <w:rFonts w:ascii="Times New Roman" w:hAnsi="Times New Roman"/>
          <w:sz w:val="28"/>
          <w:szCs w:val="28"/>
        </w:rPr>
        <w:t>Развёрнутая схема классификации прибыли представлена на рисунке 1.</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Рисунок 1 – Виды прибыли (убытка)</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lastRenderedPageBreak/>
        <w:t>Источник: собственная разработка на основании [4, с. 50]</w:t>
      </w:r>
    </w:p>
    <w:p w:rsidR="00E74059" w:rsidRPr="001E10A9" w:rsidRDefault="00E74059" w:rsidP="00E74059">
      <w:pPr>
        <w:spacing w:after="0" w:line="240" w:lineRule="auto"/>
        <w:ind w:firstLine="709"/>
        <w:jc w:val="both"/>
        <w:rPr>
          <w:rFonts w:ascii="Times New Roman" w:hAnsi="Times New Roman"/>
          <w:sz w:val="28"/>
          <w:szCs w:val="28"/>
        </w:rPr>
      </w:pP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 xml:space="preserve">Таким образом, каждое направление деятельности организации может принести либо прибыль, либо убыток. В совокупности все эти финансовые результаты формируют прибыль до налогообложения – ключевой исходный показатель прямого налогообложения коммерческой организации. </w:t>
      </w:r>
    </w:p>
    <w:p w:rsidR="00E74059" w:rsidRPr="001E10A9" w:rsidRDefault="00E74059" w:rsidP="00E74059">
      <w:pPr>
        <w:spacing w:after="0" w:line="240" w:lineRule="auto"/>
        <w:ind w:firstLine="709"/>
        <w:jc w:val="both"/>
        <w:rPr>
          <w:rFonts w:ascii="Times New Roman" w:hAnsi="Times New Roman"/>
          <w:noProof/>
          <w:sz w:val="28"/>
          <w:szCs w:val="28"/>
        </w:rPr>
      </w:pPr>
      <w:r w:rsidRPr="001E10A9">
        <w:rPr>
          <w:rFonts w:ascii="Times New Roman" w:hAnsi="Times New Roman"/>
          <w:noProof/>
          <w:sz w:val="28"/>
          <w:szCs w:val="28"/>
        </w:rPr>
        <w:t>Распределнию прибыли уделяется особое внимание. Посредством прибыли финансируются различного рода мероприятия как производственного, так и непроизводственного характера. Должное планирование путей вложения прибыли призвано не только сохранить прибыльность деятельности организации, но и вывести доходы организации на новый, более высокий уровень, повысить производительность всех факторов производства, снизить негативное влияние непредвиденных и прочих обстоятельств.</w:t>
      </w:r>
    </w:p>
    <w:p w:rsidR="00E74059" w:rsidRPr="001E10A9" w:rsidRDefault="00E74059" w:rsidP="00E74059">
      <w:pPr>
        <w:spacing w:after="0" w:line="240" w:lineRule="auto"/>
        <w:ind w:firstLine="709"/>
        <w:jc w:val="both"/>
        <w:rPr>
          <w:rFonts w:ascii="Times New Roman" w:hAnsi="Times New Roman"/>
          <w:noProof/>
          <w:sz w:val="28"/>
          <w:szCs w:val="28"/>
        </w:rPr>
      </w:pPr>
      <w:r>
        <w:rPr>
          <w:rFonts w:ascii="Times New Roman" w:hAnsi="Times New Roman"/>
          <w:noProof/>
          <w:sz w:val="28"/>
          <w:szCs w:val="28"/>
        </w:rPr>
        <w:drawing>
          <wp:anchor distT="0" distB="0" distL="114300" distR="114300" simplePos="0" relativeHeight="251663360" behindDoc="0" locked="0" layoutInCell="1" allowOverlap="1">
            <wp:simplePos x="0" y="0"/>
            <wp:positionH relativeFrom="margin">
              <wp:align>right</wp:align>
            </wp:positionH>
            <wp:positionV relativeFrom="paragraph">
              <wp:posOffset>470535</wp:posOffset>
            </wp:positionV>
            <wp:extent cx="5438775" cy="3454400"/>
            <wp:effectExtent l="19050" t="0" r="9525" b="0"/>
            <wp:wrapTopAndBottom/>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srcRect/>
                    <a:stretch>
                      <a:fillRect/>
                    </a:stretch>
                  </pic:blipFill>
                  <pic:spPr bwMode="auto">
                    <a:xfrm>
                      <a:off x="0" y="0"/>
                      <a:ext cx="5438775" cy="3454400"/>
                    </a:xfrm>
                    <a:prstGeom prst="rect">
                      <a:avLst/>
                    </a:prstGeom>
                    <a:noFill/>
                    <a:ln w="9525">
                      <a:noFill/>
                      <a:miter lim="800000"/>
                      <a:headEnd/>
                      <a:tailEnd/>
                    </a:ln>
                  </pic:spPr>
                </pic:pic>
              </a:graphicData>
            </a:graphic>
          </wp:anchor>
        </w:drawing>
      </w:r>
      <w:r w:rsidRPr="001E10A9">
        <w:rPr>
          <w:rFonts w:ascii="Times New Roman" w:hAnsi="Times New Roman"/>
          <w:noProof/>
          <w:sz w:val="28"/>
          <w:szCs w:val="28"/>
        </w:rPr>
        <w:t>Общепризнанные направления распределения прибыли представлены на рисунке 2</w:t>
      </w:r>
    </w:p>
    <w:p w:rsidR="00E74059" w:rsidRDefault="00E74059" w:rsidP="00E74059">
      <w:pPr>
        <w:spacing w:after="0" w:line="240" w:lineRule="auto"/>
        <w:ind w:firstLine="709"/>
        <w:jc w:val="both"/>
        <w:rPr>
          <w:rFonts w:ascii="Times New Roman" w:hAnsi="Times New Roman"/>
          <w:sz w:val="28"/>
          <w:szCs w:val="28"/>
        </w:rPr>
      </w:pP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Рисунок 2 – Распределение прибыли</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Источник: собственная разработка на основании [5, с. 75]</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 xml:space="preserve">Схема распределения прибыли констатирует первоочередность финансирования функций государства. В этом имеется </w:t>
      </w:r>
      <w:proofErr w:type="spellStart"/>
      <w:r w:rsidRPr="001E10A9">
        <w:rPr>
          <w:rFonts w:ascii="Times New Roman" w:hAnsi="Times New Roman"/>
          <w:sz w:val="28"/>
          <w:szCs w:val="28"/>
        </w:rPr>
        <w:t>нескрытый</w:t>
      </w:r>
      <w:proofErr w:type="spellEnd"/>
      <w:r w:rsidRPr="001E10A9">
        <w:rPr>
          <w:rFonts w:ascii="Times New Roman" w:hAnsi="Times New Roman"/>
          <w:sz w:val="28"/>
          <w:szCs w:val="28"/>
        </w:rPr>
        <w:t xml:space="preserve"> смысл: государство заинтересовано в создании и поддержании благоприятных условий для ведения бизнеса. Государство ставит перед собой задачи по улучшению </w:t>
      </w:r>
      <w:proofErr w:type="spellStart"/>
      <w:proofErr w:type="gramStart"/>
      <w:r w:rsidRPr="001E10A9">
        <w:rPr>
          <w:rFonts w:ascii="Times New Roman" w:hAnsi="Times New Roman"/>
          <w:sz w:val="28"/>
          <w:szCs w:val="28"/>
        </w:rPr>
        <w:t>бизнес-среды</w:t>
      </w:r>
      <w:proofErr w:type="spellEnd"/>
      <w:proofErr w:type="gramEnd"/>
      <w:r w:rsidRPr="001E10A9">
        <w:rPr>
          <w:rFonts w:ascii="Times New Roman" w:hAnsi="Times New Roman"/>
          <w:sz w:val="28"/>
          <w:szCs w:val="28"/>
        </w:rPr>
        <w:t xml:space="preserve">, стимулированию предпринимателей к </w:t>
      </w:r>
      <w:r w:rsidRPr="001E10A9">
        <w:rPr>
          <w:rFonts w:ascii="Times New Roman" w:hAnsi="Times New Roman"/>
          <w:sz w:val="28"/>
          <w:szCs w:val="28"/>
        </w:rPr>
        <w:lastRenderedPageBreak/>
        <w:t xml:space="preserve">саморазвитию, а также обеспечению безопасности и комфорта потенциальных работников. </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После уплаты налоговых и иных обязательств государству в распоряжении организации остаётся чистая прибыль, которая обеспечивает функционирование организации во всех направлениях деятельности.</w:t>
      </w:r>
    </w:p>
    <w:p w:rsidR="00E74059" w:rsidRPr="001E10A9" w:rsidRDefault="00E74059" w:rsidP="00E74059">
      <w:pPr>
        <w:spacing w:after="0" w:line="240" w:lineRule="auto"/>
        <w:ind w:firstLine="709"/>
        <w:jc w:val="both"/>
        <w:rPr>
          <w:rFonts w:ascii="Times New Roman" w:hAnsi="Times New Roman"/>
          <w:sz w:val="28"/>
          <w:szCs w:val="28"/>
        </w:rPr>
      </w:pPr>
      <w:r w:rsidRPr="001E10A9">
        <w:rPr>
          <w:rFonts w:ascii="Times New Roman" w:hAnsi="Times New Roman"/>
          <w:sz w:val="28"/>
          <w:szCs w:val="28"/>
        </w:rPr>
        <w:t xml:space="preserve">Таким образом, экономический показатель, который </w:t>
      </w:r>
      <w:proofErr w:type="gramStart"/>
      <w:r w:rsidRPr="001E10A9">
        <w:rPr>
          <w:rFonts w:ascii="Times New Roman" w:hAnsi="Times New Roman"/>
          <w:sz w:val="28"/>
          <w:szCs w:val="28"/>
        </w:rPr>
        <w:t>характеризует величину выгоды от предпринимательских решений в стоимостном выражении называется</w:t>
      </w:r>
      <w:proofErr w:type="gramEnd"/>
      <w:r w:rsidRPr="001E10A9">
        <w:rPr>
          <w:rFonts w:ascii="Times New Roman" w:hAnsi="Times New Roman"/>
          <w:sz w:val="28"/>
          <w:szCs w:val="28"/>
        </w:rPr>
        <w:t xml:space="preserve"> прибылью. Прибыль является ключевым источником финансовых ресурсов организации.</w:t>
      </w:r>
    </w:p>
    <w:p w:rsidR="00E74059" w:rsidRPr="001E10A9" w:rsidRDefault="00E74059" w:rsidP="00E74059">
      <w:pPr>
        <w:spacing w:after="0" w:line="240" w:lineRule="auto"/>
        <w:ind w:firstLine="709"/>
        <w:jc w:val="both"/>
        <w:rPr>
          <w:rFonts w:ascii="Times New Roman" w:hAnsi="Times New Roman"/>
          <w:sz w:val="28"/>
          <w:szCs w:val="28"/>
        </w:rPr>
      </w:pPr>
    </w:p>
    <w:p w:rsidR="00E74059" w:rsidRPr="001E10A9" w:rsidRDefault="007C32DE" w:rsidP="00E74059">
      <w:pPr>
        <w:spacing w:after="0" w:line="240" w:lineRule="auto"/>
        <w:ind w:firstLine="709"/>
        <w:jc w:val="center"/>
        <w:rPr>
          <w:rFonts w:ascii="Times New Roman" w:hAnsi="Times New Roman"/>
          <w:b/>
          <w:bCs/>
          <w:sz w:val="28"/>
          <w:szCs w:val="28"/>
        </w:rPr>
      </w:pPr>
      <w:r>
        <w:rPr>
          <w:rFonts w:ascii="Times New Roman" w:hAnsi="Times New Roman"/>
          <w:b/>
          <w:bCs/>
          <w:sz w:val="28"/>
          <w:szCs w:val="28"/>
        </w:rPr>
        <w:t>Список литературы</w:t>
      </w:r>
    </w:p>
    <w:p w:rsidR="00E74059" w:rsidRPr="001E10A9" w:rsidRDefault="00E74059" w:rsidP="00E74059">
      <w:pPr>
        <w:spacing w:after="0" w:line="240" w:lineRule="auto"/>
        <w:jc w:val="both"/>
        <w:rPr>
          <w:rFonts w:ascii="Times New Roman" w:hAnsi="Times New Roman"/>
          <w:sz w:val="24"/>
          <w:szCs w:val="24"/>
        </w:rPr>
      </w:pPr>
      <w:r w:rsidRPr="001E10A9">
        <w:rPr>
          <w:rFonts w:ascii="Times New Roman" w:hAnsi="Times New Roman"/>
          <w:sz w:val="24"/>
          <w:szCs w:val="24"/>
        </w:rPr>
        <w:t xml:space="preserve">1. Об утверждении Инструкции по бухгалтерскому учету доходов и расходов и признании </w:t>
      </w:r>
      <w:proofErr w:type="gramStart"/>
      <w:r w:rsidRPr="001E10A9">
        <w:rPr>
          <w:rFonts w:ascii="Times New Roman" w:hAnsi="Times New Roman"/>
          <w:sz w:val="24"/>
          <w:szCs w:val="24"/>
        </w:rPr>
        <w:t>утратившими</w:t>
      </w:r>
      <w:proofErr w:type="gramEnd"/>
      <w:r w:rsidRPr="001E10A9">
        <w:rPr>
          <w:rFonts w:ascii="Times New Roman" w:hAnsi="Times New Roman"/>
          <w:sz w:val="24"/>
          <w:szCs w:val="24"/>
        </w:rPr>
        <w:t xml:space="preserve"> силу некоторых постановлений Министерства финансов Республики Беларусь и их отдельных структурных элементов [Электронный ресурс]: постановление Мин. финансов </w:t>
      </w:r>
      <w:proofErr w:type="spellStart"/>
      <w:r w:rsidRPr="001E10A9">
        <w:rPr>
          <w:rFonts w:ascii="Times New Roman" w:hAnsi="Times New Roman"/>
          <w:sz w:val="24"/>
          <w:szCs w:val="24"/>
        </w:rPr>
        <w:t>Респ</w:t>
      </w:r>
      <w:proofErr w:type="spellEnd"/>
      <w:r w:rsidRPr="001E10A9">
        <w:rPr>
          <w:rFonts w:ascii="Times New Roman" w:hAnsi="Times New Roman"/>
          <w:sz w:val="24"/>
          <w:szCs w:val="24"/>
        </w:rPr>
        <w:t>. Беларусь, 30 сент. 2011 г., № 102 // Официальный сайт Министерства финансов Республики Беларусь. – Режим доступа: https://www.minfin.gov.by/upload/accounting/acts/postmf_300911_102.pdf. – Дата доступа: 28.04.2024</w:t>
      </w:r>
      <w:r>
        <w:rPr>
          <w:rFonts w:ascii="Times New Roman" w:hAnsi="Times New Roman"/>
          <w:sz w:val="24"/>
          <w:szCs w:val="24"/>
        </w:rPr>
        <w:t>.</w:t>
      </w:r>
    </w:p>
    <w:p w:rsidR="00E74059" w:rsidRPr="001E10A9" w:rsidRDefault="00E74059" w:rsidP="00E74059">
      <w:pPr>
        <w:spacing w:after="0" w:line="240" w:lineRule="auto"/>
        <w:jc w:val="both"/>
        <w:rPr>
          <w:rFonts w:ascii="Times New Roman" w:hAnsi="Times New Roman"/>
          <w:sz w:val="24"/>
          <w:szCs w:val="24"/>
        </w:rPr>
      </w:pPr>
      <w:r w:rsidRPr="001E10A9">
        <w:rPr>
          <w:rFonts w:ascii="Times New Roman" w:hAnsi="Times New Roman"/>
          <w:sz w:val="24"/>
          <w:szCs w:val="24"/>
        </w:rPr>
        <w:t xml:space="preserve">2. </w:t>
      </w:r>
      <w:proofErr w:type="spellStart"/>
      <w:r w:rsidRPr="001E10A9">
        <w:rPr>
          <w:rFonts w:ascii="Times New Roman" w:hAnsi="Times New Roman"/>
          <w:sz w:val="24"/>
          <w:szCs w:val="24"/>
        </w:rPr>
        <w:t>Пузанкевич</w:t>
      </w:r>
      <w:proofErr w:type="spellEnd"/>
      <w:r w:rsidRPr="001E10A9">
        <w:rPr>
          <w:rFonts w:ascii="Times New Roman" w:hAnsi="Times New Roman"/>
          <w:sz w:val="24"/>
          <w:szCs w:val="24"/>
        </w:rPr>
        <w:t xml:space="preserve"> О.А. Финансы организации: учеб</w:t>
      </w:r>
      <w:proofErr w:type="gramStart"/>
      <w:r w:rsidRPr="001E10A9">
        <w:rPr>
          <w:rFonts w:ascii="Times New Roman" w:hAnsi="Times New Roman"/>
          <w:sz w:val="24"/>
          <w:szCs w:val="24"/>
        </w:rPr>
        <w:t>.</w:t>
      </w:r>
      <w:proofErr w:type="gramEnd"/>
      <w:r w:rsidRPr="001E10A9">
        <w:rPr>
          <w:rFonts w:ascii="Times New Roman" w:hAnsi="Times New Roman"/>
          <w:sz w:val="24"/>
          <w:szCs w:val="24"/>
        </w:rPr>
        <w:t xml:space="preserve"> </w:t>
      </w:r>
      <w:proofErr w:type="gramStart"/>
      <w:r w:rsidRPr="001E10A9">
        <w:rPr>
          <w:rFonts w:ascii="Times New Roman" w:hAnsi="Times New Roman"/>
          <w:sz w:val="24"/>
          <w:szCs w:val="24"/>
        </w:rPr>
        <w:t>п</w:t>
      </w:r>
      <w:proofErr w:type="gramEnd"/>
      <w:r w:rsidRPr="001E10A9">
        <w:rPr>
          <w:rFonts w:ascii="Times New Roman" w:hAnsi="Times New Roman"/>
          <w:sz w:val="24"/>
          <w:szCs w:val="24"/>
        </w:rPr>
        <w:t xml:space="preserve">особие / О.А. </w:t>
      </w:r>
      <w:proofErr w:type="spellStart"/>
      <w:r w:rsidRPr="001E10A9">
        <w:rPr>
          <w:rFonts w:ascii="Times New Roman" w:hAnsi="Times New Roman"/>
          <w:sz w:val="24"/>
          <w:szCs w:val="24"/>
        </w:rPr>
        <w:t>Пузанкевич</w:t>
      </w:r>
      <w:proofErr w:type="spellEnd"/>
      <w:r w:rsidRPr="001E10A9">
        <w:rPr>
          <w:rFonts w:ascii="Times New Roman" w:hAnsi="Times New Roman"/>
          <w:sz w:val="24"/>
          <w:szCs w:val="24"/>
        </w:rPr>
        <w:t xml:space="preserve"> [и др.] ; под ред. О.А. </w:t>
      </w:r>
      <w:proofErr w:type="spellStart"/>
      <w:r w:rsidRPr="001E10A9">
        <w:rPr>
          <w:rFonts w:ascii="Times New Roman" w:hAnsi="Times New Roman"/>
          <w:sz w:val="24"/>
          <w:szCs w:val="24"/>
        </w:rPr>
        <w:t>Пузанкевич</w:t>
      </w:r>
      <w:proofErr w:type="spellEnd"/>
      <w:r w:rsidRPr="001E10A9">
        <w:rPr>
          <w:rFonts w:ascii="Times New Roman" w:hAnsi="Times New Roman"/>
          <w:sz w:val="24"/>
          <w:szCs w:val="24"/>
        </w:rPr>
        <w:t>. – Минск: БГЭУ, 2023. – 226 с.</w:t>
      </w:r>
    </w:p>
    <w:p w:rsidR="00E74059" w:rsidRPr="001E10A9" w:rsidRDefault="00E74059" w:rsidP="00E74059">
      <w:pPr>
        <w:spacing w:after="0" w:line="240" w:lineRule="auto"/>
        <w:jc w:val="both"/>
        <w:rPr>
          <w:rFonts w:ascii="Times New Roman" w:hAnsi="Times New Roman"/>
          <w:sz w:val="24"/>
          <w:szCs w:val="24"/>
        </w:rPr>
      </w:pPr>
      <w:r w:rsidRPr="001E10A9">
        <w:rPr>
          <w:rFonts w:ascii="Times New Roman" w:hAnsi="Times New Roman"/>
          <w:sz w:val="24"/>
          <w:szCs w:val="24"/>
        </w:rPr>
        <w:t xml:space="preserve">3. Экономика и управление XXI века: сб. </w:t>
      </w:r>
      <w:proofErr w:type="spellStart"/>
      <w:r w:rsidRPr="001E10A9">
        <w:rPr>
          <w:rFonts w:ascii="Times New Roman" w:hAnsi="Times New Roman"/>
          <w:sz w:val="24"/>
          <w:szCs w:val="24"/>
        </w:rPr>
        <w:t>науч</w:t>
      </w:r>
      <w:proofErr w:type="spellEnd"/>
      <w:r w:rsidRPr="001E10A9">
        <w:rPr>
          <w:rFonts w:ascii="Times New Roman" w:hAnsi="Times New Roman"/>
          <w:sz w:val="24"/>
          <w:szCs w:val="24"/>
        </w:rPr>
        <w:t xml:space="preserve">. статей по материалам XVI Международной научной конференции студентов, магистрантов, аспирантов НИРС ФЭУ-2021 / </w:t>
      </w:r>
      <w:proofErr w:type="spellStart"/>
      <w:r w:rsidRPr="001E10A9">
        <w:rPr>
          <w:rFonts w:ascii="Times New Roman" w:hAnsi="Times New Roman"/>
          <w:sz w:val="24"/>
          <w:szCs w:val="24"/>
        </w:rPr>
        <w:t>ГрГУ</w:t>
      </w:r>
      <w:proofErr w:type="spellEnd"/>
      <w:r w:rsidRPr="001E10A9">
        <w:rPr>
          <w:rFonts w:ascii="Times New Roman" w:hAnsi="Times New Roman"/>
          <w:sz w:val="24"/>
          <w:szCs w:val="24"/>
        </w:rPr>
        <w:t xml:space="preserve"> им. Янки Купалы; </w:t>
      </w:r>
      <w:proofErr w:type="spellStart"/>
      <w:r w:rsidRPr="001E10A9">
        <w:rPr>
          <w:rFonts w:ascii="Times New Roman" w:hAnsi="Times New Roman"/>
          <w:sz w:val="24"/>
          <w:szCs w:val="24"/>
        </w:rPr>
        <w:t>редкол</w:t>
      </w:r>
      <w:proofErr w:type="spellEnd"/>
      <w:r w:rsidRPr="001E10A9">
        <w:rPr>
          <w:rFonts w:ascii="Times New Roman" w:hAnsi="Times New Roman"/>
          <w:sz w:val="24"/>
          <w:szCs w:val="24"/>
        </w:rPr>
        <w:t xml:space="preserve">.: М. Е. </w:t>
      </w:r>
      <w:proofErr w:type="spellStart"/>
      <w:r w:rsidRPr="001E10A9">
        <w:rPr>
          <w:rFonts w:ascii="Times New Roman" w:hAnsi="Times New Roman"/>
          <w:sz w:val="24"/>
          <w:szCs w:val="24"/>
        </w:rPr>
        <w:t>Карпицкая</w:t>
      </w:r>
      <w:proofErr w:type="spellEnd"/>
      <w:r w:rsidRPr="001E10A9">
        <w:rPr>
          <w:rFonts w:ascii="Times New Roman" w:hAnsi="Times New Roman"/>
          <w:sz w:val="24"/>
          <w:szCs w:val="24"/>
        </w:rPr>
        <w:t xml:space="preserve"> (гл. ред.) [и др.]. – Гродно: </w:t>
      </w:r>
      <w:proofErr w:type="spellStart"/>
      <w:r w:rsidRPr="001E10A9">
        <w:rPr>
          <w:rFonts w:ascii="Times New Roman" w:hAnsi="Times New Roman"/>
          <w:sz w:val="24"/>
          <w:szCs w:val="24"/>
        </w:rPr>
        <w:t>ГрГУ</w:t>
      </w:r>
      <w:proofErr w:type="spellEnd"/>
      <w:r w:rsidRPr="001E10A9">
        <w:rPr>
          <w:rFonts w:ascii="Times New Roman" w:hAnsi="Times New Roman"/>
          <w:sz w:val="24"/>
          <w:szCs w:val="24"/>
        </w:rPr>
        <w:t xml:space="preserve"> им. Янки Купалы, 2021. – 743 </w:t>
      </w:r>
      <w:proofErr w:type="gramStart"/>
      <w:r w:rsidRPr="001E10A9">
        <w:rPr>
          <w:rFonts w:ascii="Times New Roman" w:hAnsi="Times New Roman"/>
          <w:sz w:val="24"/>
          <w:szCs w:val="24"/>
        </w:rPr>
        <w:t>с</w:t>
      </w:r>
      <w:proofErr w:type="gramEnd"/>
      <w:r w:rsidRPr="001E10A9">
        <w:rPr>
          <w:rFonts w:ascii="Times New Roman" w:hAnsi="Times New Roman"/>
          <w:sz w:val="24"/>
          <w:szCs w:val="24"/>
        </w:rPr>
        <w:t>.</w:t>
      </w:r>
    </w:p>
    <w:p w:rsidR="00E74059" w:rsidRPr="001E10A9" w:rsidRDefault="00E74059" w:rsidP="00E74059">
      <w:pPr>
        <w:spacing w:after="0" w:line="240" w:lineRule="auto"/>
        <w:jc w:val="both"/>
        <w:rPr>
          <w:rFonts w:ascii="Times New Roman" w:hAnsi="Times New Roman"/>
          <w:sz w:val="24"/>
          <w:szCs w:val="24"/>
        </w:rPr>
      </w:pPr>
      <w:r w:rsidRPr="001E10A9">
        <w:rPr>
          <w:rFonts w:ascii="Times New Roman" w:hAnsi="Times New Roman"/>
          <w:sz w:val="24"/>
          <w:szCs w:val="24"/>
        </w:rPr>
        <w:t>4. Бондарь, Т.Е. Финансы: электронное учебное пособие / Т.Е. Бондарь, М.В.</w:t>
      </w:r>
      <w:r>
        <w:rPr>
          <w:rFonts w:ascii="Times New Roman" w:hAnsi="Times New Roman"/>
          <w:sz w:val="24"/>
          <w:szCs w:val="24"/>
        </w:rPr>
        <w:t xml:space="preserve"> </w:t>
      </w:r>
      <w:proofErr w:type="spellStart"/>
      <w:r w:rsidRPr="001E10A9">
        <w:rPr>
          <w:rFonts w:ascii="Times New Roman" w:hAnsi="Times New Roman"/>
          <w:sz w:val="24"/>
          <w:szCs w:val="24"/>
        </w:rPr>
        <w:t>Миленин</w:t>
      </w:r>
      <w:proofErr w:type="spellEnd"/>
      <w:r w:rsidRPr="001E10A9">
        <w:rPr>
          <w:rFonts w:ascii="Times New Roman" w:hAnsi="Times New Roman"/>
          <w:sz w:val="24"/>
          <w:szCs w:val="24"/>
        </w:rPr>
        <w:t xml:space="preserve">. – Минск, БГЭУ, 2023. – 126 </w:t>
      </w:r>
      <w:proofErr w:type="gramStart"/>
      <w:r w:rsidRPr="001E10A9">
        <w:rPr>
          <w:rFonts w:ascii="Times New Roman" w:hAnsi="Times New Roman"/>
          <w:sz w:val="24"/>
          <w:szCs w:val="24"/>
        </w:rPr>
        <w:t>с</w:t>
      </w:r>
      <w:proofErr w:type="gramEnd"/>
      <w:r w:rsidRPr="001E10A9">
        <w:rPr>
          <w:rFonts w:ascii="Times New Roman" w:hAnsi="Times New Roman"/>
          <w:sz w:val="24"/>
          <w:szCs w:val="24"/>
        </w:rPr>
        <w:t>.</w:t>
      </w:r>
    </w:p>
    <w:p w:rsidR="00300EEE" w:rsidRDefault="00E74059" w:rsidP="00E74059">
      <w:pPr>
        <w:spacing w:after="0" w:line="240" w:lineRule="auto"/>
        <w:jc w:val="both"/>
        <w:rPr>
          <w:rFonts w:ascii="Times New Roman" w:hAnsi="Times New Roman"/>
          <w:sz w:val="24"/>
          <w:szCs w:val="24"/>
        </w:rPr>
      </w:pPr>
      <w:r w:rsidRPr="001E10A9">
        <w:rPr>
          <w:rFonts w:ascii="Times New Roman" w:hAnsi="Times New Roman"/>
          <w:sz w:val="24"/>
          <w:szCs w:val="24"/>
        </w:rPr>
        <w:t xml:space="preserve">5. </w:t>
      </w:r>
      <w:proofErr w:type="spellStart"/>
      <w:r w:rsidRPr="001E10A9">
        <w:rPr>
          <w:rFonts w:ascii="Times New Roman" w:hAnsi="Times New Roman"/>
          <w:sz w:val="24"/>
          <w:szCs w:val="24"/>
        </w:rPr>
        <w:t>Пузанкевич</w:t>
      </w:r>
      <w:proofErr w:type="spellEnd"/>
      <w:r w:rsidRPr="001E10A9">
        <w:rPr>
          <w:rFonts w:ascii="Times New Roman" w:hAnsi="Times New Roman"/>
          <w:sz w:val="24"/>
          <w:szCs w:val="24"/>
        </w:rPr>
        <w:t xml:space="preserve"> О.А. Финансовый менеджмент: учеб</w:t>
      </w:r>
      <w:proofErr w:type="gramStart"/>
      <w:r w:rsidRPr="001E10A9">
        <w:rPr>
          <w:rFonts w:ascii="Times New Roman" w:hAnsi="Times New Roman"/>
          <w:sz w:val="24"/>
          <w:szCs w:val="24"/>
        </w:rPr>
        <w:t>.</w:t>
      </w:r>
      <w:proofErr w:type="gramEnd"/>
      <w:r w:rsidRPr="001E10A9">
        <w:rPr>
          <w:rFonts w:ascii="Times New Roman" w:hAnsi="Times New Roman"/>
          <w:sz w:val="24"/>
          <w:szCs w:val="24"/>
        </w:rPr>
        <w:t xml:space="preserve"> </w:t>
      </w:r>
      <w:proofErr w:type="gramStart"/>
      <w:r w:rsidRPr="001E10A9">
        <w:rPr>
          <w:rFonts w:ascii="Times New Roman" w:hAnsi="Times New Roman"/>
          <w:sz w:val="24"/>
          <w:szCs w:val="24"/>
        </w:rPr>
        <w:t>п</w:t>
      </w:r>
      <w:proofErr w:type="gramEnd"/>
      <w:r w:rsidRPr="001E10A9">
        <w:rPr>
          <w:rFonts w:ascii="Times New Roman" w:hAnsi="Times New Roman"/>
          <w:sz w:val="24"/>
          <w:szCs w:val="24"/>
        </w:rPr>
        <w:t xml:space="preserve">особие / О.А. </w:t>
      </w:r>
      <w:proofErr w:type="spellStart"/>
      <w:r w:rsidRPr="001E10A9">
        <w:rPr>
          <w:rFonts w:ascii="Times New Roman" w:hAnsi="Times New Roman"/>
          <w:sz w:val="24"/>
          <w:szCs w:val="24"/>
        </w:rPr>
        <w:t>Пузанкевич</w:t>
      </w:r>
      <w:proofErr w:type="spellEnd"/>
      <w:r w:rsidRPr="001E10A9">
        <w:rPr>
          <w:rFonts w:ascii="Times New Roman" w:hAnsi="Times New Roman"/>
          <w:sz w:val="24"/>
          <w:szCs w:val="24"/>
        </w:rPr>
        <w:t xml:space="preserve"> [и др.]; под ред. О.А. </w:t>
      </w:r>
      <w:proofErr w:type="spellStart"/>
      <w:r w:rsidRPr="001E10A9">
        <w:rPr>
          <w:rFonts w:ascii="Times New Roman" w:hAnsi="Times New Roman"/>
          <w:sz w:val="24"/>
          <w:szCs w:val="24"/>
        </w:rPr>
        <w:t>Пузанкевич</w:t>
      </w:r>
      <w:proofErr w:type="spellEnd"/>
      <w:r w:rsidRPr="001E10A9">
        <w:rPr>
          <w:rFonts w:ascii="Times New Roman" w:hAnsi="Times New Roman"/>
          <w:sz w:val="24"/>
          <w:szCs w:val="24"/>
        </w:rPr>
        <w:t>. – Минск: БГЭУ, 2020. – 334 с.</w:t>
      </w:r>
    </w:p>
    <w:p w:rsidR="008B4991" w:rsidRDefault="008B4991" w:rsidP="00E74059">
      <w:pPr>
        <w:spacing w:after="0" w:line="240" w:lineRule="auto"/>
        <w:jc w:val="both"/>
        <w:rPr>
          <w:rFonts w:ascii="Times New Roman" w:hAnsi="Times New Roman"/>
          <w:sz w:val="24"/>
          <w:szCs w:val="24"/>
        </w:rPr>
      </w:pPr>
    </w:p>
    <w:p w:rsidR="00300EEE" w:rsidRPr="0008103B" w:rsidRDefault="00300EEE" w:rsidP="0008103B">
      <w:pPr>
        <w:spacing w:after="0" w:line="240" w:lineRule="auto"/>
        <w:rPr>
          <w:rFonts w:ascii="Times New Roman" w:hAnsi="Times New Roman" w:cs="Times New Roman"/>
          <w:sz w:val="24"/>
          <w:szCs w:val="24"/>
        </w:rPr>
      </w:pPr>
    </w:p>
    <w:p w:rsidR="00300EEE" w:rsidRPr="0008103B" w:rsidRDefault="00300EEE" w:rsidP="0008103B">
      <w:pPr>
        <w:spacing w:after="0" w:line="240" w:lineRule="auto"/>
        <w:contextualSpacing/>
        <w:jc w:val="center"/>
        <w:rPr>
          <w:rFonts w:ascii="Times New Roman" w:hAnsi="Times New Roman" w:cs="Times New Roman"/>
          <w:b/>
          <w:sz w:val="28"/>
          <w:szCs w:val="28"/>
        </w:rPr>
      </w:pPr>
      <w:r w:rsidRPr="0008103B">
        <w:rPr>
          <w:rFonts w:ascii="Times New Roman" w:hAnsi="Times New Roman" w:cs="Times New Roman"/>
          <w:b/>
          <w:sz w:val="28"/>
          <w:szCs w:val="28"/>
        </w:rPr>
        <w:t>РАЗВИТИЕ ИННОВАЦИОННЫХ МЕТОДОВ И ТЕХНОЛОГИЙ В РАСТЕНИЕВОДСТВЕ В РЕСПУБЛИКЕ БЕЛАРУСЬ</w:t>
      </w:r>
    </w:p>
    <w:p w:rsidR="00300EEE" w:rsidRPr="0008103B" w:rsidRDefault="00300EEE" w:rsidP="0008103B">
      <w:pPr>
        <w:spacing w:after="0" w:line="240" w:lineRule="auto"/>
        <w:contextualSpacing/>
        <w:jc w:val="center"/>
        <w:rPr>
          <w:rFonts w:ascii="Times New Roman" w:hAnsi="Times New Roman" w:cs="Times New Roman"/>
          <w:sz w:val="28"/>
          <w:szCs w:val="28"/>
        </w:rPr>
      </w:pPr>
    </w:p>
    <w:p w:rsidR="00300EEE" w:rsidRPr="0008103B" w:rsidRDefault="00300EEE" w:rsidP="0008103B">
      <w:pPr>
        <w:spacing w:after="0" w:line="240" w:lineRule="auto"/>
        <w:contextualSpacing/>
        <w:jc w:val="center"/>
        <w:rPr>
          <w:rFonts w:ascii="Times New Roman" w:hAnsi="Times New Roman" w:cs="Times New Roman"/>
          <w:b/>
          <w:sz w:val="28"/>
          <w:szCs w:val="28"/>
        </w:rPr>
      </w:pPr>
      <w:proofErr w:type="spellStart"/>
      <w:r w:rsidRPr="0008103B">
        <w:rPr>
          <w:rFonts w:ascii="Times New Roman" w:hAnsi="Times New Roman" w:cs="Times New Roman"/>
          <w:b/>
          <w:sz w:val="28"/>
          <w:szCs w:val="28"/>
        </w:rPr>
        <w:t>Гадун</w:t>
      </w:r>
      <w:proofErr w:type="spellEnd"/>
      <w:r w:rsidRPr="0008103B">
        <w:rPr>
          <w:rFonts w:ascii="Times New Roman" w:hAnsi="Times New Roman" w:cs="Times New Roman"/>
          <w:b/>
          <w:sz w:val="28"/>
          <w:szCs w:val="28"/>
        </w:rPr>
        <w:t xml:space="preserve"> Юлия Игоревна</w:t>
      </w:r>
    </w:p>
    <w:p w:rsidR="00300EEE" w:rsidRPr="0008103B" w:rsidRDefault="00300EEE" w:rsidP="0008103B">
      <w:pPr>
        <w:spacing w:after="0" w:line="240" w:lineRule="auto"/>
        <w:contextualSpacing/>
        <w:jc w:val="center"/>
        <w:rPr>
          <w:rFonts w:ascii="Times New Roman" w:hAnsi="Times New Roman" w:cs="Times New Roman"/>
          <w:sz w:val="28"/>
          <w:szCs w:val="28"/>
        </w:rPr>
      </w:pPr>
      <w:r w:rsidRPr="0008103B">
        <w:rPr>
          <w:rFonts w:ascii="Times New Roman" w:hAnsi="Times New Roman" w:cs="Times New Roman"/>
          <w:sz w:val="28"/>
          <w:szCs w:val="28"/>
        </w:rPr>
        <w:t>студент</w:t>
      </w:r>
    </w:p>
    <w:p w:rsidR="00300EEE" w:rsidRPr="0008103B" w:rsidRDefault="00300EEE" w:rsidP="0008103B">
      <w:pPr>
        <w:spacing w:after="0" w:line="240" w:lineRule="auto"/>
        <w:contextualSpacing/>
        <w:jc w:val="center"/>
        <w:rPr>
          <w:rFonts w:ascii="Times New Roman" w:hAnsi="Times New Roman" w:cs="Times New Roman"/>
          <w:b/>
          <w:sz w:val="28"/>
          <w:szCs w:val="28"/>
        </w:rPr>
      </w:pPr>
      <w:proofErr w:type="spellStart"/>
      <w:r w:rsidRPr="0008103B">
        <w:rPr>
          <w:rFonts w:ascii="Times New Roman" w:hAnsi="Times New Roman" w:cs="Times New Roman"/>
          <w:b/>
          <w:sz w:val="28"/>
          <w:szCs w:val="28"/>
        </w:rPr>
        <w:t>Климин</w:t>
      </w:r>
      <w:proofErr w:type="spellEnd"/>
      <w:r w:rsidRPr="0008103B">
        <w:rPr>
          <w:rFonts w:ascii="Times New Roman" w:hAnsi="Times New Roman" w:cs="Times New Roman"/>
          <w:b/>
          <w:sz w:val="28"/>
          <w:szCs w:val="28"/>
        </w:rPr>
        <w:t xml:space="preserve"> Сергей Игоревич</w:t>
      </w:r>
    </w:p>
    <w:p w:rsidR="00300EEE" w:rsidRPr="0008103B" w:rsidRDefault="00300EEE" w:rsidP="0008103B">
      <w:pPr>
        <w:spacing w:after="0" w:line="240" w:lineRule="auto"/>
        <w:contextualSpacing/>
        <w:jc w:val="center"/>
        <w:rPr>
          <w:rFonts w:ascii="Times New Roman" w:hAnsi="Times New Roman" w:cs="Times New Roman"/>
          <w:sz w:val="28"/>
          <w:szCs w:val="28"/>
        </w:rPr>
      </w:pPr>
      <w:r w:rsidRPr="0008103B">
        <w:rPr>
          <w:rFonts w:ascii="Times New Roman" w:hAnsi="Times New Roman" w:cs="Times New Roman"/>
          <w:sz w:val="28"/>
          <w:szCs w:val="28"/>
          <w:shd w:val="clear" w:color="auto" w:fill="FFFFFF"/>
        </w:rPr>
        <w:t xml:space="preserve">доцент кафедры </w:t>
      </w:r>
      <w:proofErr w:type="spellStart"/>
      <w:r w:rsidRPr="0008103B">
        <w:rPr>
          <w:rFonts w:ascii="Times New Roman" w:hAnsi="Times New Roman" w:cs="Times New Roman"/>
          <w:sz w:val="28"/>
          <w:szCs w:val="28"/>
          <w:shd w:val="clear" w:color="auto" w:fill="FFFFFF"/>
        </w:rPr>
        <w:t>общепрофессиональных</w:t>
      </w:r>
      <w:proofErr w:type="spellEnd"/>
      <w:r w:rsidRPr="0008103B">
        <w:rPr>
          <w:rFonts w:ascii="Times New Roman" w:hAnsi="Times New Roman" w:cs="Times New Roman"/>
          <w:sz w:val="28"/>
          <w:szCs w:val="28"/>
          <w:shd w:val="clear" w:color="auto" w:fill="FFFFFF"/>
        </w:rPr>
        <w:t xml:space="preserve"> и специальных юридических дисциплин</w:t>
      </w:r>
      <w:r w:rsidR="00DC4FCC">
        <w:rPr>
          <w:rFonts w:ascii="Times New Roman" w:hAnsi="Times New Roman" w:cs="Times New Roman"/>
          <w:sz w:val="28"/>
          <w:szCs w:val="28"/>
          <w:shd w:val="clear" w:color="auto" w:fill="FFFFFF"/>
        </w:rPr>
        <w:t xml:space="preserve"> </w:t>
      </w:r>
      <w:r w:rsidRPr="0008103B">
        <w:rPr>
          <w:rFonts w:ascii="Times New Roman" w:hAnsi="Times New Roman" w:cs="Times New Roman"/>
          <w:sz w:val="28"/>
          <w:szCs w:val="28"/>
        </w:rPr>
        <w:t>учреждения образования «Белорусская государственная орденов Октябрьской Революции и Трудового Красного Знамени</w:t>
      </w:r>
      <w:r w:rsidRPr="0008103B">
        <w:rPr>
          <w:rFonts w:ascii="Times New Roman" w:hAnsi="Times New Roman" w:cs="Times New Roman"/>
        </w:rPr>
        <w:t xml:space="preserve"> </w:t>
      </w:r>
      <w:r w:rsidRPr="0008103B">
        <w:rPr>
          <w:rFonts w:ascii="Times New Roman" w:hAnsi="Times New Roman" w:cs="Times New Roman"/>
          <w:sz w:val="28"/>
          <w:szCs w:val="28"/>
        </w:rPr>
        <w:t xml:space="preserve"> сельскохозяйственная академия»</w:t>
      </w:r>
      <w:r w:rsidR="00DC4FCC">
        <w:rPr>
          <w:rFonts w:ascii="Times New Roman" w:hAnsi="Times New Roman" w:cs="Times New Roman"/>
          <w:sz w:val="28"/>
          <w:szCs w:val="28"/>
        </w:rPr>
        <w:t>;</w:t>
      </w:r>
      <w:r w:rsidR="00DC4FCC" w:rsidRPr="00DC4FCC">
        <w:rPr>
          <w:rFonts w:ascii="Times New Roman" w:hAnsi="Times New Roman" w:cs="Times New Roman"/>
          <w:sz w:val="28"/>
          <w:szCs w:val="28"/>
          <w:shd w:val="clear" w:color="auto" w:fill="FFFFFF"/>
        </w:rPr>
        <w:t xml:space="preserve"> </w:t>
      </w:r>
      <w:r w:rsidR="00DC4FCC" w:rsidRPr="0008103B">
        <w:rPr>
          <w:rFonts w:ascii="Times New Roman" w:hAnsi="Times New Roman" w:cs="Times New Roman"/>
          <w:sz w:val="28"/>
          <w:szCs w:val="28"/>
          <w:shd w:val="clear" w:color="auto" w:fill="FFFFFF"/>
        </w:rPr>
        <w:t>кандидат экономических наук, доцент</w:t>
      </w:r>
    </w:p>
    <w:p w:rsidR="00300EEE" w:rsidRPr="0008103B" w:rsidRDefault="00300EEE" w:rsidP="0008103B">
      <w:pPr>
        <w:spacing w:after="0" w:line="240" w:lineRule="auto"/>
        <w:contextualSpacing/>
        <w:jc w:val="center"/>
        <w:rPr>
          <w:rFonts w:ascii="Times New Roman" w:hAnsi="Times New Roman" w:cs="Times New Roman"/>
          <w:sz w:val="28"/>
          <w:szCs w:val="28"/>
        </w:rPr>
      </w:pPr>
      <w:r w:rsidRPr="0008103B">
        <w:rPr>
          <w:rFonts w:ascii="Times New Roman" w:hAnsi="Times New Roman" w:cs="Times New Roman"/>
          <w:sz w:val="28"/>
          <w:szCs w:val="28"/>
        </w:rPr>
        <w:t>(</w:t>
      </w:r>
      <w:proofErr w:type="gramStart"/>
      <w:r w:rsidRPr="0008103B">
        <w:rPr>
          <w:rFonts w:ascii="Times New Roman" w:hAnsi="Times New Roman" w:cs="Times New Roman"/>
          <w:sz w:val="28"/>
          <w:szCs w:val="28"/>
        </w:rPr>
        <w:t>г</w:t>
      </w:r>
      <w:proofErr w:type="gramEnd"/>
      <w:r w:rsidRPr="0008103B">
        <w:rPr>
          <w:rFonts w:ascii="Times New Roman" w:hAnsi="Times New Roman" w:cs="Times New Roman"/>
          <w:sz w:val="28"/>
          <w:szCs w:val="28"/>
        </w:rPr>
        <w:t>. Горки, Республика  Беларусь)</w:t>
      </w:r>
    </w:p>
    <w:p w:rsidR="00300EEE" w:rsidRPr="00DC4FCC" w:rsidRDefault="003C1C1A" w:rsidP="0008103B">
      <w:pPr>
        <w:spacing w:after="0" w:line="240" w:lineRule="auto"/>
        <w:contextualSpacing/>
        <w:jc w:val="center"/>
        <w:rPr>
          <w:rFonts w:ascii="Times New Roman" w:hAnsi="Times New Roman" w:cs="Times New Roman"/>
          <w:sz w:val="28"/>
          <w:szCs w:val="28"/>
        </w:rPr>
      </w:pPr>
      <w:hyperlink r:id="rId11" w:history="1">
        <w:r w:rsidR="00300EEE" w:rsidRPr="00DC4FCC">
          <w:rPr>
            <w:rStyle w:val="a5"/>
            <w:rFonts w:ascii="Times New Roman" w:hAnsi="Times New Roman" w:cs="Times New Roman"/>
            <w:color w:val="auto"/>
            <w:sz w:val="28"/>
            <w:szCs w:val="28"/>
            <w:u w:val="none"/>
            <w:lang w:val="en-US"/>
          </w:rPr>
          <w:t>ulagadun</w:t>
        </w:r>
        <w:r w:rsidR="00300EEE" w:rsidRPr="00DC4FCC">
          <w:rPr>
            <w:rStyle w:val="a5"/>
            <w:rFonts w:ascii="Times New Roman" w:hAnsi="Times New Roman" w:cs="Times New Roman"/>
            <w:color w:val="auto"/>
            <w:sz w:val="28"/>
            <w:szCs w:val="28"/>
            <w:u w:val="none"/>
          </w:rPr>
          <w:t>@</w:t>
        </w:r>
        <w:r w:rsidR="00300EEE" w:rsidRPr="00DC4FCC">
          <w:rPr>
            <w:rStyle w:val="a5"/>
            <w:rFonts w:ascii="Times New Roman" w:hAnsi="Times New Roman" w:cs="Times New Roman"/>
            <w:color w:val="auto"/>
            <w:sz w:val="28"/>
            <w:szCs w:val="28"/>
            <w:u w:val="none"/>
            <w:lang w:val="en-US"/>
          </w:rPr>
          <w:t>gmail</w:t>
        </w:r>
        <w:r w:rsidR="00300EEE" w:rsidRPr="00DC4FCC">
          <w:rPr>
            <w:rStyle w:val="a5"/>
            <w:rFonts w:ascii="Times New Roman" w:hAnsi="Times New Roman" w:cs="Times New Roman"/>
            <w:color w:val="auto"/>
            <w:sz w:val="28"/>
            <w:szCs w:val="28"/>
            <w:u w:val="none"/>
          </w:rPr>
          <w:t>.</w:t>
        </w:r>
        <w:r w:rsidR="00300EEE" w:rsidRPr="00DC4FCC">
          <w:rPr>
            <w:rStyle w:val="a5"/>
            <w:rFonts w:ascii="Times New Roman" w:hAnsi="Times New Roman" w:cs="Times New Roman"/>
            <w:color w:val="auto"/>
            <w:sz w:val="28"/>
            <w:szCs w:val="28"/>
            <w:u w:val="none"/>
            <w:lang w:val="en-US"/>
          </w:rPr>
          <w:t>com</w:t>
        </w:r>
      </w:hyperlink>
    </w:p>
    <w:p w:rsidR="00300EEE" w:rsidRPr="0008103B" w:rsidRDefault="00300EEE" w:rsidP="0008103B">
      <w:pPr>
        <w:spacing w:after="0" w:line="240" w:lineRule="auto"/>
        <w:contextualSpacing/>
        <w:jc w:val="center"/>
        <w:rPr>
          <w:rFonts w:ascii="Times New Roman" w:hAnsi="Times New Roman" w:cs="Times New Roman"/>
          <w:sz w:val="28"/>
          <w:szCs w:val="28"/>
        </w:rPr>
      </w:pPr>
    </w:p>
    <w:p w:rsidR="00300EEE" w:rsidRPr="0008103B" w:rsidRDefault="00300EEE" w:rsidP="0008103B">
      <w:pPr>
        <w:spacing w:after="0" w:line="240" w:lineRule="auto"/>
        <w:ind w:firstLine="709"/>
        <w:contextualSpacing/>
        <w:jc w:val="both"/>
        <w:rPr>
          <w:rFonts w:ascii="Times New Roman" w:hAnsi="Times New Roman" w:cs="Times New Roman"/>
          <w:i/>
          <w:sz w:val="24"/>
          <w:szCs w:val="28"/>
        </w:rPr>
      </w:pPr>
      <w:r w:rsidRPr="0008103B">
        <w:rPr>
          <w:rFonts w:ascii="Times New Roman" w:hAnsi="Times New Roman" w:cs="Times New Roman"/>
          <w:b/>
          <w:sz w:val="24"/>
          <w:szCs w:val="28"/>
        </w:rPr>
        <w:t xml:space="preserve">Аннотация. </w:t>
      </w:r>
      <w:r w:rsidRPr="0008103B">
        <w:rPr>
          <w:rFonts w:ascii="Times New Roman" w:hAnsi="Times New Roman" w:cs="Times New Roman"/>
          <w:i/>
          <w:sz w:val="24"/>
          <w:szCs w:val="28"/>
        </w:rPr>
        <w:t>В данной работе</w:t>
      </w:r>
      <w:r w:rsidRPr="0008103B">
        <w:rPr>
          <w:rFonts w:ascii="Times New Roman" w:hAnsi="Times New Roman" w:cs="Times New Roman"/>
          <w:i/>
          <w:sz w:val="24"/>
          <w:szCs w:val="28"/>
          <w:lang w:val="be-BY"/>
        </w:rPr>
        <w:t xml:space="preserve"> представлено </w:t>
      </w:r>
      <w:r w:rsidRPr="0008103B">
        <w:rPr>
          <w:rFonts w:ascii="Times New Roman" w:hAnsi="Times New Roman" w:cs="Times New Roman"/>
          <w:i/>
          <w:sz w:val="24"/>
          <w:szCs w:val="28"/>
        </w:rPr>
        <w:t xml:space="preserve">развитие инновационных методов и технологий в растениеводстве в Республике Беларусь. Анализируются современные </w:t>
      </w:r>
      <w:r w:rsidRPr="0008103B">
        <w:rPr>
          <w:rFonts w:ascii="Times New Roman" w:hAnsi="Times New Roman" w:cs="Times New Roman"/>
          <w:i/>
          <w:sz w:val="24"/>
          <w:szCs w:val="28"/>
        </w:rPr>
        <w:lastRenderedPageBreak/>
        <w:t>тенденции, применяемые технологии и их влияние на улучшение урожайности, устойчивость к климатическим изменениям и общий эффективный результат в сельском хозяйстве. В работе рассматриваются факторы, способствующие или препятствующие внедрению инноваций, а также выявляются перспективы дальнейшего развития растениеводства в Беларуси.</w:t>
      </w:r>
    </w:p>
    <w:p w:rsidR="00300EEE" w:rsidRPr="0008103B" w:rsidRDefault="00300EEE" w:rsidP="0008103B">
      <w:pPr>
        <w:spacing w:after="0" w:line="240" w:lineRule="auto"/>
        <w:ind w:firstLine="709"/>
        <w:contextualSpacing/>
        <w:jc w:val="both"/>
        <w:rPr>
          <w:rFonts w:ascii="Times New Roman" w:hAnsi="Times New Roman" w:cs="Times New Roman"/>
          <w:i/>
          <w:sz w:val="24"/>
          <w:szCs w:val="28"/>
        </w:rPr>
      </w:pPr>
      <w:r w:rsidRPr="0008103B">
        <w:rPr>
          <w:rFonts w:ascii="Times New Roman" w:hAnsi="Times New Roman" w:cs="Times New Roman"/>
          <w:b/>
          <w:sz w:val="24"/>
          <w:szCs w:val="28"/>
        </w:rPr>
        <w:t xml:space="preserve">Ключевые слова. </w:t>
      </w:r>
      <w:proofErr w:type="gramStart"/>
      <w:r w:rsidRPr="0008103B">
        <w:rPr>
          <w:rFonts w:ascii="Times New Roman" w:hAnsi="Times New Roman" w:cs="Times New Roman"/>
          <w:i/>
          <w:sz w:val="24"/>
          <w:szCs w:val="28"/>
        </w:rPr>
        <w:t xml:space="preserve">Растениеводство, инновации, современные  технологии, методы, разработка, внедрение, усовершенствование, эффективность, устойчивость, сельское хозяйство. </w:t>
      </w:r>
      <w:proofErr w:type="gramEnd"/>
    </w:p>
    <w:p w:rsidR="0008103B" w:rsidRDefault="0008103B" w:rsidP="0008103B">
      <w:pPr>
        <w:spacing w:after="0" w:line="240" w:lineRule="auto"/>
        <w:ind w:firstLine="720"/>
        <w:contextualSpacing/>
        <w:jc w:val="both"/>
        <w:rPr>
          <w:rFonts w:ascii="Times New Roman" w:hAnsi="Times New Roman" w:cs="Times New Roman"/>
          <w:sz w:val="28"/>
          <w:szCs w:val="28"/>
        </w:rPr>
      </w:pP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В силу своего географического положения природные факторы Республики Беларусь менее благоприятны для сельскохозяйственного производства, чем у других стран. Однако выбранный в республике курс развития аграрной отрасли позволяет достаточно успешно осуществлять сельскохозяйственную деятельность</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[1,</w:t>
      </w:r>
      <w:r w:rsidRPr="0008103B">
        <w:rPr>
          <w:rFonts w:ascii="Times New Roman" w:hAnsi="Times New Roman" w:cs="Times New Roman"/>
          <w:sz w:val="28"/>
          <w:szCs w:val="28"/>
          <w:lang w:val="en-US"/>
        </w:rPr>
        <w:t>c</w:t>
      </w:r>
      <w:r w:rsidRPr="0008103B">
        <w:rPr>
          <w:rFonts w:ascii="Times New Roman" w:hAnsi="Times New Roman" w:cs="Times New Roman"/>
          <w:sz w:val="28"/>
          <w:szCs w:val="28"/>
        </w:rPr>
        <w:t>.27].</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Современное растениеводство в Республике Беларусь сталкивается с вызовами и возможностями, предоставляемыми быстро меняющимися технологическими трендами. С учетом глобальных вызовов в сельском хозяйстве, цель работы – проанализировать внедрение современных подходов в растениеводстве Беларуси, выявить ключевые тенденции и оценить их влияние на уровень производительности и устойчивость сельскохозяйственного сектора в республике.</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Исследование развития инновационных методов и технологий в растениеводстве Беларуси представляет собой важный аспект аграрной сферы, где современные вызовы и возможности встречаются с динамикой технологического прогресса, так как сельское хозяйство сталкивается с постоянным давлением на повышение урожайности, устойчивости и экологической эффективности.</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Инновационная политика в Республике Беларусь регулируется Законом Республики Беларусь от 10 июля 2012г. №425-З «О государственной инновационной политике и инновационной деятельности»/далее – Закон/. Согласно ст.1  Закона, инновационная деятельность – деятельность по преобразованию новшества в инновацию. Инновация, согласно ст. 1 Закона, </w:t>
      </w:r>
      <w:proofErr w:type="gramStart"/>
      <w:r w:rsidRPr="0008103B">
        <w:rPr>
          <w:rFonts w:ascii="Times New Roman" w:hAnsi="Times New Roman" w:cs="Times New Roman"/>
          <w:sz w:val="28"/>
          <w:szCs w:val="28"/>
          <w:shd w:val="clear" w:color="auto" w:fill="FFFFFF"/>
        </w:rPr>
        <w:t>введенные</w:t>
      </w:r>
      <w:proofErr w:type="gramEnd"/>
      <w:r w:rsidRPr="0008103B">
        <w:rPr>
          <w:rFonts w:ascii="Times New Roman" w:hAnsi="Times New Roman" w:cs="Times New Roman"/>
          <w:sz w:val="28"/>
          <w:szCs w:val="28"/>
          <w:shd w:val="clear" w:color="auto" w:fill="FFFFFF"/>
        </w:rPr>
        <w:t xml:space="preserve"> в гражданский оборот или используемые для собственных нужд новая или усовершенствованная продукция, новая или усовершенствованная технология, новая услуга, новое организационно-техническое решение производственного, административного, коммерческого или иного характера</w:t>
      </w:r>
      <w:r w:rsidR="0008103B">
        <w:rPr>
          <w:rFonts w:ascii="Times New Roman" w:hAnsi="Times New Roman" w:cs="Times New Roman"/>
          <w:sz w:val="28"/>
          <w:szCs w:val="28"/>
          <w:shd w:val="clear" w:color="auto" w:fill="FFFFFF"/>
        </w:rPr>
        <w:t xml:space="preserve"> </w:t>
      </w:r>
      <w:r w:rsidRPr="0008103B">
        <w:rPr>
          <w:rFonts w:ascii="Times New Roman" w:hAnsi="Times New Roman" w:cs="Times New Roman"/>
          <w:sz w:val="28"/>
          <w:szCs w:val="28"/>
        </w:rPr>
        <w:t>[4].</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Развитие инновационных технологий и методов в растениеводстве имеет большое значение для повышения урожайности, качества и устойчивости к различным стрессовым условиям. Научные открытия и технологические новшества делают работу аграриев быстрой и точной, рентабельной и эффективной. В распоряжении современных производителей сельхозпродукции — интеллектуальная техника и инновационные технологии, устойчивые посадочные материалы</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 xml:space="preserve">[2]. </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rPr>
        <w:lastRenderedPageBreak/>
        <w:t>Усилиями научно-исследовательских институтов, университетов и сельскохозяйственных предприятий проводятся исследования и внедрение новейших технологий с целью повышения урожайности, качества и устойчивости растений к различным условиям.</w:t>
      </w:r>
    </w:p>
    <w:p w:rsidR="00300EEE" w:rsidRPr="0008103B" w:rsidRDefault="00300EEE" w:rsidP="0008103B">
      <w:pPr>
        <w:spacing w:after="0" w:line="240" w:lineRule="auto"/>
        <w:ind w:firstLine="720"/>
        <w:contextualSpacing/>
        <w:jc w:val="both"/>
        <w:rPr>
          <w:rFonts w:ascii="Times New Roman" w:hAnsi="Times New Roman" w:cs="Times New Roman"/>
          <w:sz w:val="28"/>
        </w:rPr>
      </w:pPr>
      <w:r w:rsidRPr="0008103B">
        <w:rPr>
          <w:rFonts w:ascii="Times New Roman" w:hAnsi="Times New Roman" w:cs="Times New Roman"/>
          <w:sz w:val="28"/>
        </w:rPr>
        <w:t>Одним из приоритетных направлений развития инноваций в растениеводстве в Беларуси является создание и внедрение новых сортов и гибридов растений, адаптированных к местным климатическим условиям и требованиям сельского хозяйства. Работа проводится по селекции различных культурных растений, с целью увеличения их устойчивости к болезням, вредителям, агротехническим факторам и улучшения продуктивных показателей.</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По словам заместителя председателя Президиума НАН Беларуси Петра Казакевича, время показало, что средства в господдержку сельского хозяйства вкладывались не зря. "В сельском хозяйстве существенно выросла производительность труда, увеличились объемы производства валовой продукции на селе. В Беларуси обеспечена продовольственная безопасность: 78% нашего продовольственного рынка - отечественная продукция. Наше продовольствие поставляется на экспорт, в прошлом году цифра превысила $8 млрд. Все это стало возможным благодаря государственным мерам и новшествам от белорусских ученых, которые активно используются в сельском хозяйстве", </w:t>
      </w:r>
      <w:r w:rsidR="00706ECD">
        <w:rPr>
          <w:rFonts w:ascii="Times New Roman" w:hAnsi="Times New Roman" w:cs="Times New Roman"/>
          <w:sz w:val="28"/>
          <w:szCs w:val="28"/>
        </w:rPr>
        <w:t>−</w:t>
      </w:r>
      <w:r w:rsidRPr="0008103B">
        <w:rPr>
          <w:rFonts w:ascii="Times New Roman" w:hAnsi="Times New Roman" w:cs="Times New Roman"/>
          <w:sz w:val="28"/>
          <w:szCs w:val="28"/>
        </w:rPr>
        <w:t xml:space="preserve"> сказал он</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[3].</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Важным аспектом инноваций в растениеводстве в Беларуси является внедрение современных методов и технологий удобрения и защиты растений. Это включает в себя применение минеральных и органических удобрений, биопрепаратов, а также интегрированный подход к борьбе с вредителями и болезнями растений, использование  современных средств защиты растений. "Мы не только совершенствуем системы земледелия, разрабатываем экологически безопасные технологии производства продукции растениеводства. 80% усилий сотрудников НПЦ по земледелию уходит на создание высокопродуктивных, высококачественных сортов и гибридов зерновых, зернобобовых, масличных и кормовых культур</w:t>
      </w:r>
      <w:proofErr w:type="gramStart"/>
      <w:r w:rsidRPr="0008103B">
        <w:rPr>
          <w:rFonts w:ascii="Times New Roman" w:hAnsi="Times New Roman" w:cs="Times New Roman"/>
          <w:sz w:val="28"/>
          <w:szCs w:val="28"/>
        </w:rPr>
        <w:t>…</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П</w:t>
      </w:r>
      <w:proofErr w:type="gramEnd"/>
      <w:r w:rsidRPr="0008103B">
        <w:rPr>
          <w:rFonts w:ascii="Times New Roman" w:hAnsi="Times New Roman" w:cs="Times New Roman"/>
          <w:sz w:val="28"/>
          <w:szCs w:val="28"/>
        </w:rPr>
        <w:t xml:space="preserve">оявляются новые </w:t>
      </w:r>
      <w:proofErr w:type="spellStart"/>
      <w:r w:rsidRPr="0008103B">
        <w:rPr>
          <w:rFonts w:ascii="Times New Roman" w:hAnsi="Times New Roman" w:cs="Times New Roman"/>
          <w:sz w:val="28"/>
          <w:szCs w:val="28"/>
        </w:rPr>
        <w:t>патогены</w:t>
      </w:r>
      <w:proofErr w:type="spellEnd"/>
      <w:r w:rsidRPr="0008103B">
        <w:rPr>
          <w:rFonts w:ascii="Times New Roman" w:hAnsi="Times New Roman" w:cs="Times New Roman"/>
          <w:sz w:val="28"/>
          <w:szCs w:val="28"/>
        </w:rPr>
        <w:t xml:space="preserve"> и вредители. Необходимо постоянно повышать устойчивость ко всем этим неблагоприятным факторам", </w:t>
      </w:r>
      <w:r w:rsidR="00706ECD">
        <w:rPr>
          <w:rFonts w:ascii="Times New Roman" w:hAnsi="Times New Roman" w:cs="Times New Roman"/>
          <w:sz w:val="28"/>
          <w:szCs w:val="28"/>
        </w:rPr>
        <w:t xml:space="preserve">− </w:t>
      </w:r>
      <w:r w:rsidRPr="0008103B">
        <w:rPr>
          <w:rFonts w:ascii="Times New Roman" w:hAnsi="Times New Roman" w:cs="Times New Roman"/>
          <w:sz w:val="28"/>
          <w:szCs w:val="28"/>
        </w:rPr>
        <w:t xml:space="preserve">обратил внимание заведующий отделом колосовых зерновых культур НПЦ НАН Беларуси по земледелию Виктор </w:t>
      </w:r>
      <w:proofErr w:type="spellStart"/>
      <w:r w:rsidRPr="0008103B">
        <w:rPr>
          <w:rFonts w:ascii="Times New Roman" w:hAnsi="Times New Roman" w:cs="Times New Roman"/>
          <w:sz w:val="28"/>
          <w:szCs w:val="28"/>
        </w:rPr>
        <w:t>Буштевич</w:t>
      </w:r>
      <w:proofErr w:type="spellEnd"/>
      <w:r w:rsidR="0008103B">
        <w:rPr>
          <w:rFonts w:ascii="Times New Roman" w:hAnsi="Times New Roman" w:cs="Times New Roman"/>
          <w:sz w:val="28"/>
          <w:szCs w:val="28"/>
        </w:rPr>
        <w:t xml:space="preserve"> </w:t>
      </w:r>
      <w:r w:rsidRPr="0008103B">
        <w:rPr>
          <w:rFonts w:ascii="Times New Roman" w:hAnsi="Times New Roman" w:cs="Times New Roman"/>
          <w:sz w:val="28"/>
          <w:szCs w:val="28"/>
        </w:rPr>
        <w:t>[3].</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Другим важным направлением развития инноваций в растениеводстве в Беларуси является внедрение систем точного земледелия. Это позволяет оптимизировать использование ресурсов, сократить расходы на удобрения и химические препараты, а также повысить эффективность агротехнических мероприятий.  За 2020-23 годы в Государственный реестр внесено 50 сортов селекции Центра по земледелию по основным полевым культурам, которые выращиваются в Беларуси. Сегодня они широко внедряются в производство и по зерновым </w:t>
      </w:r>
      <w:r w:rsidRPr="0008103B">
        <w:rPr>
          <w:rFonts w:ascii="Times New Roman" w:hAnsi="Times New Roman" w:cs="Times New Roman"/>
          <w:sz w:val="28"/>
          <w:szCs w:val="28"/>
        </w:rPr>
        <w:lastRenderedPageBreak/>
        <w:t xml:space="preserve">культурам — характеризуются потенциалом свыше 100 </w:t>
      </w:r>
      <w:proofErr w:type="spellStart"/>
      <w:r w:rsidRPr="0008103B">
        <w:rPr>
          <w:rFonts w:ascii="Times New Roman" w:hAnsi="Times New Roman" w:cs="Times New Roman"/>
          <w:sz w:val="28"/>
          <w:szCs w:val="28"/>
        </w:rPr>
        <w:t>ц</w:t>
      </w:r>
      <w:proofErr w:type="spellEnd"/>
      <w:r w:rsidRPr="0008103B">
        <w:rPr>
          <w:rFonts w:ascii="Times New Roman" w:hAnsi="Times New Roman" w:cs="Times New Roman"/>
          <w:sz w:val="28"/>
          <w:szCs w:val="28"/>
        </w:rPr>
        <w:t>/га зерна. Реализуется целый блок программ по зернобобовым культурам — в стране планируется увеличение их посевных площадей, цикл исследований связан с созданием сортов и гибридов озимого рапса</w:t>
      </w:r>
      <w:r w:rsidR="0008103B">
        <w:rPr>
          <w:rFonts w:ascii="Times New Roman" w:hAnsi="Times New Roman" w:cs="Times New Roman"/>
          <w:sz w:val="28"/>
          <w:szCs w:val="28"/>
        </w:rPr>
        <w:t xml:space="preserve"> </w:t>
      </w:r>
      <w:r w:rsidRPr="0008103B">
        <w:rPr>
          <w:rFonts w:ascii="Times New Roman" w:hAnsi="Times New Roman" w:cs="Times New Roman"/>
          <w:sz w:val="28"/>
          <w:szCs w:val="28"/>
        </w:rPr>
        <w:t>[2].</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В условиях быстроразвивающегося общества сельское хозяйство сталкивается с рядом проблем, в том числе, растениеводство, такие как, низкая инновационная активность, нехватка квалифицированных кадров, загрязнение пестицидами и химическими удобрениями не только почвы, но и окружающей среды и ряд других. Поэтому необходимо решать данные проблемы оперативно и грамотно. </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Инновационные методы и технологии играют ключевую роль в развитии сельского хозяйства, в том числе растениеводства, в Республике Беларусь. Внедрение новых подходов позволяет существенно повысить урожайность, качество продукции, эффективность производства и экономическую эффективность сельскохозяйственных предприятий.</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Применение инновационных методов, таких как генетический </w:t>
      </w:r>
      <w:proofErr w:type="gramStart"/>
      <w:r w:rsidRPr="0008103B">
        <w:rPr>
          <w:rFonts w:ascii="Times New Roman" w:hAnsi="Times New Roman" w:cs="Times New Roman"/>
          <w:sz w:val="28"/>
          <w:szCs w:val="28"/>
        </w:rPr>
        <w:t>отбор</w:t>
      </w:r>
      <w:proofErr w:type="gramEnd"/>
      <w:r w:rsidRPr="0008103B">
        <w:rPr>
          <w:rFonts w:ascii="Times New Roman" w:hAnsi="Times New Roman" w:cs="Times New Roman"/>
          <w:sz w:val="28"/>
          <w:szCs w:val="28"/>
        </w:rPr>
        <w:t xml:space="preserve"> с использованием современных биотехнологий, позволяет создавать сорта и гибриды растений с улучшенными характеристиками, такими как устойчивость к болезням и вредителям, а также повышенной урожайностью. Это способствует обеспечению продовольственной безопасности страны и увеличению экспортных объемов сельскохозяйственной продукции.</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Технологические инновации в области агротехники позволяют оптимизировать процессы посева, ухода за посевами и сбора урожая, что также способствует увеличению урожайности и снижению затрат на производство. Внедрение цифровых технологий и автоматизации процессов также повышает эффективность работы сельскохозяйственных предприятий.</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В настоящее время в Республике Беларусь существует ряд инновационных методов и технологий, которые способствуют усовершенствованию растениеводства, однако, в связи с постоянными изменениями в окружающей среде, предлагаем внедрить следующие технологии: </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1.</w:t>
      </w:r>
      <w:r w:rsidR="0008103B">
        <w:rPr>
          <w:rFonts w:ascii="Times New Roman" w:hAnsi="Times New Roman" w:cs="Times New Roman"/>
          <w:sz w:val="28"/>
          <w:szCs w:val="28"/>
        </w:rPr>
        <w:t xml:space="preserve"> </w:t>
      </w:r>
      <w:r w:rsidRPr="0008103B">
        <w:rPr>
          <w:rFonts w:ascii="Times New Roman" w:hAnsi="Times New Roman" w:cs="Times New Roman"/>
          <w:i/>
          <w:sz w:val="28"/>
          <w:szCs w:val="28"/>
        </w:rPr>
        <w:t>Применение точного земледелия</w:t>
      </w:r>
      <w:r w:rsidRPr="0008103B">
        <w:rPr>
          <w:rFonts w:ascii="Times New Roman" w:hAnsi="Times New Roman" w:cs="Times New Roman"/>
          <w:sz w:val="28"/>
          <w:szCs w:val="28"/>
        </w:rPr>
        <w:t xml:space="preserve">. Использование современных технологий, таких как GPS, </w:t>
      </w:r>
      <w:proofErr w:type="spellStart"/>
      <w:r w:rsidRPr="0008103B">
        <w:rPr>
          <w:rFonts w:ascii="Times New Roman" w:hAnsi="Times New Roman" w:cs="Times New Roman"/>
          <w:sz w:val="28"/>
          <w:szCs w:val="28"/>
        </w:rPr>
        <w:t>дроны</w:t>
      </w:r>
      <w:proofErr w:type="spellEnd"/>
      <w:r w:rsidRPr="0008103B">
        <w:rPr>
          <w:rFonts w:ascii="Times New Roman" w:hAnsi="Times New Roman" w:cs="Times New Roman"/>
          <w:sz w:val="28"/>
          <w:szCs w:val="28"/>
        </w:rPr>
        <w:t>, мониторинг растений, позволяет оптимизировать земледелие, уменьшить использование химических удобрений и пестицидов, а также повысить эффективность использования воды.</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2.</w:t>
      </w:r>
      <w:r w:rsidR="0008103B">
        <w:rPr>
          <w:rFonts w:ascii="Times New Roman" w:hAnsi="Times New Roman" w:cs="Times New Roman"/>
          <w:sz w:val="28"/>
          <w:szCs w:val="28"/>
        </w:rPr>
        <w:t xml:space="preserve"> </w:t>
      </w:r>
      <w:r w:rsidRPr="0008103B">
        <w:rPr>
          <w:rFonts w:ascii="Times New Roman" w:hAnsi="Times New Roman" w:cs="Times New Roman"/>
          <w:i/>
          <w:sz w:val="28"/>
          <w:szCs w:val="28"/>
        </w:rPr>
        <w:t>Внедрение агроэкологических методов</w:t>
      </w:r>
      <w:r w:rsidRPr="0008103B">
        <w:rPr>
          <w:rFonts w:ascii="Times New Roman" w:hAnsi="Times New Roman" w:cs="Times New Roman"/>
          <w:sz w:val="28"/>
          <w:szCs w:val="28"/>
        </w:rPr>
        <w:t xml:space="preserve">. Применение агроэкологических методов, таких как органическое земледелие, мульчирование, способствует сохранению почвенного плодородия, </w:t>
      </w:r>
      <w:proofErr w:type="spellStart"/>
      <w:r w:rsidRPr="0008103B">
        <w:rPr>
          <w:rFonts w:ascii="Times New Roman" w:hAnsi="Times New Roman" w:cs="Times New Roman"/>
          <w:sz w:val="28"/>
          <w:szCs w:val="28"/>
        </w:rPr>
        <w:t>биоразнообразия</w:t>
      </w:r>
      <w:proofErr w:type="spellEnd"/>
      <w:r w:rsidRPr="0008103B">
        <w:rPr>
          <w:rFonts w:ascii="Times New Roman" w:hAnsi="Times New Roman" w:cs="Times New Roman"/>
          <w:sz w:val="28"/>
          <w:szCs w:val="28"/>
        </w:rPr>
        <w:t xml:space="preserve"> и уменьшению негативного воздействия на окружающую среду.</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lastRenderedPageBreak/>
        <w:t>3.</w:t>
      </w:r>
      <w:r w:rsidR="0008103B">
        <w:rPr>
          <w:rFonts w:ascii="Times New Roman" w:hAnsi="Times New Roman" w:cs="Times New Roman"/>
          <w:sz w:val="28"/>
          <w:szCs w:val="28"/>
        </w:rPr>
        <w:t xml:space="preserve"> </w:t>
      </w:r>
      <w:r w:rsidRPr="0008103B">
        <w:rPr>
          <w:rFonts w:ascii="Times New Roman" w:hAnsi="Times New Roman" w:cs="Times New Roman"/>
          <w:i/>
          <w:sz w:val="28"/>
          <w:szCs w:val="28"/>
        </w:rPr>
        <w:t>Внедрение систем управления данными</w:t>
      </w:r>
      <w:r w:rsidRPr="0008103B">
        <w:rPr>
          <w:rFonts w:ascii="Times New Roman" w:hAnsi="Times New Roman" w:cs="Times New Roman"/>
          <w:sz w:val="28"/>
          <w:szCs w:val="28"/>
        </w:rPr>
        <w:t>. Создание цифровых платформ для сбора, анализа и использования данных о почвах, растениях, погоде и других факторах позволяет принимать обоснованные решения для оптимизации процессов в растениеводстве.</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4. </w:t>
      </w:r>
      <w:r w:rsidRPr="0008103B">
        <w:rPr>
          <w:rFonts w:ascii="Times New Roman" w:hAnsi="Times New Roman" w:cs="Times New Roman"/>
          <w:i/>
          <w:sz w:val="28"/>
          <w:szCs w:val="28"/>
        </w:rPr>
        <w:t>Создание современных теплиц</w:t>
      </w:r>
      <w:r w:rsidRPr="0008103B">
        <w:rPr>
          <w:rFonts w:ascii="Times New Roman" w:hAnsi="Times New Roman" w:cs="Times New Roman"/>
          <w:sz w:val="28"/>
          <w:szCs w:val="28"/>
        </w:rPr>
        <w:t xml:space="preserve">. В настоящее время климат стал непостоянным из-за ряда причин, поэтому  современные теплицы становятся все более технологичными, используя светодиодное освещение и автоматизированные системы управления, чтобы идеально приспособиться к растущей среде. Успешные тепличные компании значительно расширяются и располагают свои растущие мощности вблизи городских центров, чтобы извлечь выгоду из постоянно растущего спроса на местные продукты питания, независимо от времени года. </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Применение современных биотехнологий, точных земледельческих методов, агроэкологических подходов, систем управления данными и инновационных сортов и гибридов помогает улучшить производственные показатели, сократить затраты на производство, снизить негативное воздействие на окружающую среду и обеспечить продовольственную безопасность страны.</w:t>
      </w:r>
    </w:p>
    <w:p w:rsidR="00300EEE" w:rsidRPr="0008103B" w:rsidRDefault="00300EEE" w:rsidP="0008103B">
      <w:pPr>
        <w:spacing w:after="0" w:line="240" w:lineRule="auto"/>
        <w:ind w:firstLine="720"/>
        <w:contextualSpacing/>
        <w:jc w:val="both"/>
        <w:rPr>
          <w:rFonts w:ascii="Times New Roman" w:hAnsi="Times New Roman" w:cs="Times New Roman"/>
          <w:sz w:val="28"/>
          <w:szCs w:val="28"/>
        </w:rPr>
      </w:pPr>
      <w:r w:rsidRPr="0008103B">
        <w:rPr>
          <w:rFonts w:ascii="Times New Roman" w:hAnsi="Times New Roman" w:cs="Times New Roman"/>
          <w:sz w:val="28"/>
          <w:szCs w:val="28"/>
        </w:rPr>
        <w:t>В целом, инновационные методы и технологии играют важную роль в модернизации сельского хозяйства Республики Беларусь, способствуют развитию экономики страны и обеспечению продовольственной безопасности. Необходимо продолжать инвестировать в развитие и внедрение инноваций в растениеводстве, чтобы обеспечить устойчивое развитие аграрного сектора и достичь лидирующих позиций на рынке сельскохозяйственной продукции.</w:t>
      </w:r>
    </w:p>
    <w:p w:rsidR="00300EEE" w:rsidRDefault="00300EEE" w:rsidP="0008103B">
      <w:pPr>
        <w:spacing w:after="0" w:line="240" w:lineRule="auto"/>
        <w:contextualSpacing/>
        <w:rPr>
          <w:rFonts w:ascii="Times New Roman" w:hAnsi="Times New Roman" w:cs="Times New Roman"/>
          <w:b/>
          <w:sz w:val="24"/>
          <w:szCs w:val="28"/>
        </w:rPr>
      </w:pPr>
    </w:p>
    <w:p w:rsidR="00300EEE" w:rsidRPr="0008103B" w:rsidRDefault="00300EEE" w:rsidP="0008103B">
      <w:pPr>
        <w:spacing w:after="0" w:line="240" w:lineRule="auto"/>
        <w:contextualSpacing/>
        <w:jc w:val="center"/>
        <w:rPr>
          <w:rFonts w:ascii="Times New Roman" w:hAnsi="Times New Roman" w:cs="Times New Roman"/>
          <w:b/>
          <w:sz w:val="28"/>
          <w:szCs w:val="28"/>
        </w:rPr>
      </w:pPr>
      <w:r w:rsidRPr="0008103B">
        <w:rPr>
          <w:rFonts w:ascii="Times New Roman" w:hAnsi="Times New Roman" w:cs="Times New Roman"/>
          <w:b/>
          <w:sz w:val="28"/>
          <w:szCs w:val="28"/>
        </w:rPr>
        <w:t>Список литературы</w:t>
      </w:r>
    </w:p>
    <w:p w:rsidR="00300EEE" w:rsidRPr="0008103B" w:rsidRDefault="00300EEE" w:rsidP="0008103B">
      <w:pPr>
        <w:spacing w:after="0" w:line="240" w:lineRule="auto"/>
        <w:contextualSpacing/>
        <w:jc w:val="both"/>
        <w:rPr>
          <w:rFonts w:ascii="Times New Roman" w:hAnsi="Times New Roman" w:cs="Times New Roman"/>
          <w:sz w:val="24"/>
        </w:rPr>
      </w:pPr>
      <w:r w:rsidRPr="0008103B">
        <w:rPr>
          <w:rFonts w:ascii="Times New Roman" w:hAnsi="Times New Roman" w:cs="Times New Roman"/>
          <w:sz w:val="24"/>
          <w:szCs w:val="28"/>
        </w:rPr>
        <w:t xml:space="preserve">1. </w:t>
      </w:r>
      <w:proofErr w:type="spellStart"/>
      <w:r w:rsidRPr="0008103B">
        <w:rPr>
          <w:rFonts w:ascii="Times New Roman" w:hAnsi="Times New Roman" w:cs="Times New Roman"/>
          <w:sz w:val="24"/>
          <w:szCs w:val="28"/>
        </w:rPr>
        <w:t>Грабауров</w:t>
      </w:r>
      <w:proofErr w:type="spellEnd"/>
      <w:r w:rsidRPr="0008103B">
        <w:rPr>
          <w:rFonts w:ascii="Times New Roman" w:hAnsi="Times New Roman" w:cs="Times New Roman"/>
          <w:sz w:val="24"/>
          <w:szCs w:val="28"/>
        </w:rPr>
        <w:t xml:space="preserve">, В. А. Инновационная деятельность в агропромышленном </w:t>
      </w:r>
      <w:r w:rsidRPr="0008103B">
        <w:rPr>
          <w:rFonts w:ascii="Times New Roman" w:hAnsi="Times New Roman" w:cs="Times New Roman"/>
          <w:sz w:val="24"/>
          <w:szCs w:val="24"/>
        </w:rPr>
        <w:t>комплексе</w:t>
      </w:r>
      <w:r w:rsidRPr="0008103B">
        <w:rPr>
          <w:rFonts w:ascii="Times New Roman" w:hAnsi="Times New Roman" w:cs="Times New Roman"/>
          <w:sz w:val="24"/>
          <w:szCs w:val="24"/>
          <w:shd w:val="clear" w:color="auto" w:fill="F8FAFA"/>
        </w:rPr>
        <w:t xml:space="preserve"> </w:t>
      </w:r>
      <w:r w:rsidRPr="0008103B">
        <w:rPr>
          <w:rFonts w:ascii="Times New Roman" w:hAnsi="Times New Roman" w:cs="Times New Roman"/>
          <w:sz w:val="24"/>
        </w:rPr>
        <w:t>[Текст]</w:t>
      </w:r>
      <w:proofErr w:type="gramStart"/>
      <w:r w:rsidRPr="0008103B">
        <w:rPr>
          <w:rFonts w:ascii="Times New Roman" w:hAnsi="Times New Roman" w:cs="Times New Roman"/>
          <w:sz w:val="24"/>
        </w:rPr>
        <w:t xml:space="preserve"> :</w:t>
      </w:r>
      <w:proofErr w:type="gramEnd"/>
      <w:r w:rsidRPr="0008103B">
        <w:rPr>
          <w:rFonts w:ascii="Times New Roman" w:hAnsi="Times New Roman" w:cs="Times New Roman"/>
          <w:sz w:val="24"/>
        </w:rPr>
        <w:t xml:space="preserve"> монография / В. А. </w:t>
      </w:r>
      <w:proofErr w:type="spellStart"/>
      <w:r w:rsidRPr="0008103B">
        <w:rPr>
          <w:rFonts w:ascii="Times New Roman" w:hAnsi="Times New Roman" w:cs="Times New Roman"/>
          <w:sz w:val="24"/>
        </w:rPr>
        <w:t>Грабауров</w:t>
      </w:r>
      <w:proofErr w:type="spellEnd"/>
      <w:r w:rsidRPr="0008103B">
        <w:rPr>
          <w:rFonts w:ascii="Times New Roman" w:hAnsi="Times New Roman" w:cs="Times New Roman"/>
          <w:sz w:val="24"/>
        </w:rPr>
        <w:t xml:space="preserve"> [и др.] ; Минсельхозпрод РБ, УО БГАТУ ; под ред. Л. Ф. </w:t>
      </w:r>
      <w:proofErr w:type="spellStart"/>
      <w:r w:rsidRPr="0008103B">
        <w:rPr>
          <w:rFonts w:ascii="Times New Roman" w:hAnsi="Times New Roman" w:cs="Times New Roman"/>
          <w:sz w:val="24"/>
        </w:rPr>
        <w:t>Догиля</w:t>
      </w:r>
      <w:proofErr w:type="spellEnd"/>
      <w:r w:rsidRPr="0008103B">
        <w:rPr>
          <w:rFonts w:ascii="Times New Roman" w:hAnsi="Times New Roman" w:cs="Times New Roman"/>
          <w:sz w:val="24"/>
        </w:rPr>
        <w:t xml:space="preserve">, Н. К. </w:t>
      </w:r>
      <w:proofErr w:type="spellStart"/>
      <w:r w:rsidRPr="0008103B">
        <w:rPr>
          <w:rFonts w:ascii="Times New Roman" w:hAnsi="Times New Roman" w:cs="Times New Roman"/>
          <w:sz w:val="24"/>
        </w:rPr>
        <w:t>Толочко</w:t>
      </w:r>
      <w:proofErr w:type="spellEnd"/>
      <w:r w:rsidRPr="0008103B">
        <w:rPr>
          <w:rFonts w:ascii="Times New Roman" w:hAnsi="Times New Roman" w:cs="Times New Roman"/>
          <w:sz w:val="24"/>
        </w:rPr>
        <w:t>. - Минск</w:t>
      </w:r>
      <w:proofErr w:type="gramStart"/>
      <w:r w:rsidRPr="0008103B">
        <w:rPr>
          <w:rFonts w:ascii="Times New Roman" w:hAnsi="Times New Roman" w:cs="Times New Roman"/>
          <w:sz w:val="24"/>
        </w:rPr>
        <w:t xml:space="preserve"> :</w:t>
      </w:r>
      <w:proofErr w:type="gramEnd"/>
      <w:r w:rsidRPr="0008103B">
        <w:rPr>
          <w:rFonts w:ascii="Times New Roman" w:hAnsi="Times New Roman" w:cs="Times New Roman"/>
          <w:sz w:val="24"/>
        </w:rPr>
        <w:t xml:space="preserve"> БГАТУ, 2011. - 305 с.</w:t>
      </w:r>
    </w:p>
    <w:p w:rsidR="00300EEE" w:rsidRPr="0008103B" w:rsidRDefault="00300EEE" w:rsidP="0008103B">
      <w:pPr>
        <w:spacing w:after="0" w:line="240" w:lineRule="auto"/>
        <w:contextualSpacing/>
        <w:jc w:val="both"/>
        <w:rPr>
          <w:rFonts w:ascii="Times New Roman" w:hAnsi="Times New Roman" w:cs="Times New Roman"/>
          <w:sz w:val="24"/>
          <w:szCs w:val="24"/>
        </w:rPr>
      </w:pPr>
      <w:r w:rsidRPr="0008103B">
        <w:rPr>
          <w:rFonts w:ascii="Times New Roman" w:hAnsi="Times New Roman" w:cs="Times New Roman"/>
          <w:sz w:val="24"/>
          <w:szCs w:val="24"/>
          <w:shd w:val="clear" w:color="auto" w:fill="F8FAFA"/>
        </w:rPr>
        <w:t xml:space="preserve">2. </w:t>
      </w:r>
      <w:r w:rsidRPr="0008103B">
        <w:rPr>
          <w:rFonts w:ascii="Times New Roman" w:hAnsi="Times New Roman" w:cs="Times New Roman"/>
          <w:sz w:val="24"/>
          <w:szCs w:val="24"/>
        </w:rPr>
        <w:t xml:space="preserve">Как научные открытия и технологические новинки помогают развитию агропромышленного комплекса Беларуси [Электронный ресурс] // </w:t>
      </w:r>
      <w:r w:rsidRPr="0008103B">
        <w:rPr>
          <w:rFonts w:ascii="Times New Roman" w:hAnsi="Times New Roman" w:cs="Times New Roman"/>
          <w:sz w:val="24"/>
          <w:szCs w:val="24"/>
          <w:lang w:val="be-BY"/>
        </w:rPr>
        <w:t xml:space="preserve">Звязда. </w:t>
      </w:r>
      <w:r w:rsidRPr="0008103B">
        <w:rPr>
          <w:rFonts w:ascii="Times New Roman" w:hAnsi="Times New Roman" w:cs="Times New Roman"/>
          <w:sz w:val="24"/>
          <w:szCs w:val="24"/>
          <w:lang w:val="en-US"/>
        </w:rPr>
        <w:t>URL</w:t>
      </w:r>
      <w:r w:rsidRPr="0008103B">
        <w:rPr>
          <w:rFonts w:ascii="Times New Roman" w:hAnsi="Times New Roman" w:cs="Times New Roman"/>
          <w:sz w:val="24"/>
          <w:szCs w:val="24"/>
        </w:rPr>
        <w:t xml:space="preserve">: </w:t>
      </w:r>
      <w:hyperlink r:id="rId12" w:history="1">
        <w:r w:rsidRPr="0008103B">
          <w:rPr>
            <w:rStyle w:val="a5"/>
            <w:rFonts w:ascii="Times New Roman" w:hAnsi="Times New Roman" w:cs="Times New Roman"/>
            <w:color w:val="auto"/>
            <w:sz w:val="24"/>
            <w:szCs w:val="24"/>
          </w:rPr>
          <w:t>https://zviazda.by/ru/news/20231115/1700057481-kak-nauchnye-otkrytiya-i-tehnologicheskie-novinki-pomogayut-razvitiyu</w:t>
        </w:r>
      </w:hyperlink>
      <w:r w:rsidRPr="0008103B">
        <w:rPr>
          <w:rFonts w:ascii="Times New Roman" w:hAnsi="Times New Roman" w:cs="Times New Roman"/>
          <w:sz w:val="24"/>
          <w:szCs w:val="24"/>
          <w:lang w:val="be-BY"/>
        </w:rPr>
        <w:t xml:space="preserve"> </w:t>
      </w:r>
      <w:r w:rsidRPr="0008103B">
        <w:rPr>
          <w:rFonts w:ascii="Times New Roman" w:hAnsi="Times New Roman" w:cs="Times New Roman"/>
          <w:sz w:val="24"/>
          <w:szCs w:val="24"/>
        </w:rPr>
        <w:t>(дата обращения: 10.03.2024)</w:t>
      </w:r>
    </w:p>
    <w:p w:rsidR="00300EEE" w:rsidRPr="0008103B" w:rsidRDefault="00300EEE" w:rsidP="0008103B">
      <w:pPr>
        <w:spacing w:after="0" w:line="240" w:lineRule="auto"/>
        <w:contextualSpacing/>
        <w:jc w:val="both"/>
        <w:rPr>
          <w:rFonts w:ascii="Times New Roman" w:hAnsi="Times New Roman" w:cs="Times New Roman"/>
          <w:sz w:val="24"/>
          <w:szCs w:val="24"/>
        </w:rPr>
      </w:pPr>
      <w:r w:rsidRPr="0008103B">
        <w:rPr>
          <w:rFonts w:ascii="Times New Roman" w:hAnsi="Times New Roman" w:cs="Times New Roman"/>
          <w:sz w:val="24"/>
          <w:szCs w:val="24"/>
        </w:rPr>
        <w:t xml:space="preserve">3. НАН: Какие технологии белорусские ученые разрабатывают для сельского хозяйства [Электронный ресурс] // БЕЛТА. </w:t>
      </w:r>
      <w:r w:rsidRPr="0008103B">
        <w:rPr>
          <w:rFonts w:ascii="Times New Roman" w:hAnsi="Times New Roman" w:cs="Times New Roman"/>
          <w:sz w:val="24"/>
          <w:szCs w:val="24"/>
          <w:lang w:val="en-US"/>
        </w:rPr>
        <w:t>URL</w:t>
      </w:r>
      <w:r w:rsidRPr="0008103B">
        <w:rPr>
          <w:rFonts w:ascii="Times New Roman" w:hAnsi="Times New Roman" w:cs="Times New Roman"/>
          <w:sz w:val="24"/>
          <w:szCs w:val="24"/>
        </w:rPr>
        <w:t xml:space="preserve">: </w:t>
      </w:r>
      <w:hyperlink r:id="rId13" w:history="1">
        <w:r w:rsidRPr="0008103B">
          <w:rPr>
            <w:rStyle w:val="a5"/>
            <w:rFonts w:ascii="Times New Roman" w:hAnsi="Times New Roman" w:cs="Times New Roman"/>
            <w:color w:val="auto"/>
            <w:sz w:val="24"/>
            <w:szCs w:val="24"/>
            <w:lang w:val="en-US"/>
          </w:rPr>
          <w:t>https</w:t>
        </w:r>
        <w:r w:rsidRPr="0008103B">
          <w:rPr>
            <w:rStyle w:val="a5"/>
            <w:rFonts w:ascii="Times New Roman" w:hAnsi="Times New Roman" w:cs="Times New Roman"/>
            <w:color w:val="auto"/>
            <w:sz w:val="24"/>
            <w:szCs w:val="24"/>
          </w:rPr>
          <w:t>://</w:t>
        </w:r>
        <w:r w:rsidRPr="0008103B">
          <w:rPr>
            <w:rStyle w:val="a5"/>
            <w:rFonts w:ascii="Times New Roman" w:hAnsi="Times New Roman" w:cs="Times New Roman"/>
            <w:color w:val="auto"/>
            <w:sz w:val="24"/>
            <w:szCs w:val="24"/>
            <w:lang w:val="en-US"/>
          </w:rPr>
          <w:t>www</w:t>
        </w:r>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belta</w:t>
        </w:r>
        <w:proofErr w:type="spellEnd"/>
        <w:r w:rsidRPr="0008103B">
          <w:rPr>
            <w:rStyle w:val="a5"/>
            <w:rFonts w:ascii="Times New Roman" w:hAnsi="Times New Roman" w:cs="Times New Roman"/>
            <w:color w:val="auto"/>
            <w:sz w:val="24"/>
            <w:szCs w:val="24"/>
          </w:rPr>
          <w:t>.</w:t>
        </w:r>
        <w:r w:rsidRPr="0008103B">
          <w:rPr>
            <w:rStyle w:val="a5"/>
            <w:rFonts w:ascii="Times New Roman" w:hAnsi="Times New Roman" w:cs="Times New Roman"/>
            <w:color w:val="auto"/>
            <w:sz w:val="24"/>
            <w:szCs w:val="24"/>
            <w:lang w:val="en-US"/>
          </w:rPr>
          <w:t>by</w:t>
        </w:r>
        <w:r w:rsidRPr="0008103B">
          <w:rPr>
            <w:rStyle w:val="a5"/>
            <w:rFonts w:ascii="Times New Roman" w:hAnsi="Times New Roman" w:cs="Times New Roman"/>
            <w:color w:val="auto"/>
            <w:sz w:val="24"/>
            <w:szCs w:val="24"/>
          </w:rPr>
          <w:t>/</w:t>
        </w:r>
        <w:r w:rsidRPr="0008103B">
          <w:rPr>
            <w:rStyle w:val="a5"/>
            <w:rFonts w:ascii="Times New Roman" w:hAnsi="Times New Roman" w:cs="Times New Roman"/>
            <w:color w:val="auto"/>
            <w:sz w:val="24"/>
            <w:szCs w:val="24"/>
            <w:lang w:val="en-US"/>
          </w:rPr>
          <w:t>tech</w:t>
        </w:r>
        <w:r w:rsidRPr="0008103B">
          <w:rPr>
            <w:rStyle w:val="a5"/>
            <w:rFonts w:ascii="Times New Roman" w:hAnsi="Times New Roman" w:cs="Times New Roman"/>
            <w:color w:val="auto"/>
            <w:sz w:val="24"/>
            <w:szCs w:val="24"/>
          </w:rPr>
          <w:t>/</w:t>
        </w:r>
        <w:r w:rsidRPr="0008103B">
          <w:rPr>
            <w:rStyle w:val="a5"/>
            <w:rFonts w:ascii="Times New Roman" w:hAnsi="Times New Roman" w:cs="Times New Roman"/>
            <w:color w:val="auto"/>
            <w:sz w:val="24"/>
            <w:szCs w:val="24"/>
            <w:lang w:val="en-US"/>
          </w:rPr>
          <w:t>view</w:t>
        </w:r>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nan</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kakie</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tehnologii</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belorusskie</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uchenye</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razrabatyvajut</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dlja</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selskogo</w:t>
        </w:r>
        <w:proofErr w:type="spellEnd"/>
        <w:r w:rsidRPr="0008103B">
          <w:rPr>
            <w:rStyle w:val="a5"/>
            <w:rFonts w:ascii="Times New Roman" w:hAnsi="Times New Roman" w:cs="Times New Roman"/>
            <w:color w:val="auto"/>
            <w:sz w:val="24"/>
            <w:szCs w:val="24"/>
          </w:rPr>
          <w:t>-</w:t>
        </w:r>
        <w:proofErr w:type="spellStart"/>
        <w:r w:rsidRPr="0008103B">
          <w:rPr>
            <w:rStyle w:val="a5"/>
            <w:rFonts w:ascii="Times New Roman" w:hAnsi="Times New Roman" w:cs="Times New Roman"/>
            <w:color w:val="auto"/>
            <w:sz w:val="24"/>
            <w:szCs w:val="24"/>
            <w:lang w:val="en-US"/>
          </w:rPr>
          <w:t>hozjajstva</w:t>
        </w:r>
        <w:proofErr w:type="spellEnd"/>
        <w:r w:rsidRPr="0008103B">
          <w:rPr>
            <w:rStyle w:val="a5"/>
            <w:rFonts w:ascii="Times New Roman" w:hAnsi="Times New Roman" w:cs="Times New Roman"/>
            <w:color w:val="auto"/>
            <w:sz w:val="24"/>
            <w:szCs w:val="24"/>
          </w:rPr>
          <w:t>-599670-2023/</w:t>
        </w:r>
      </w:hyperlink>
      <w:r w:rsidRPr="0008103B">
        <w:rPr>
          <w:rFonts w:ascii="Times New Roman" w:hAnsi="Times New Roman" w:cs="Times New Roman"/>
          <w:sz w:val="24"/>
          <w:szCs w:val="24"/>
        </w:rPr>
        <w:t xml:space="preserve"> (дата обращения: 10.03.2024)</w:t>
      </w:r>
    </w:p>
    <w:p w:rsidR="00300EEE" w:rsidRPr="0008103B" w:rsidRDefault="00300EEE" w:rsidP="0008103B">
      <w:pPr>
        <w:spacing w:after="0" w:line="240" w:lineRule="auto"/>
        <w:contextualSpacing/>
        <w:jc w:val="both"/>
        <w:rPr>
          <w:rFonts w:ascii="Times New Roman" w:hAnsi="Times New Roman" w:cs="Times New Roman"/>
          <w:sz w:val="24"/>
        </w:rPr>
      </w:pPr>
      <w:r w:rsidRPr="0008103B">
        <w:rPr>
          <w:rFonts w:ascii="Times New Roman" w:hAnsi="Times New Roman" w:cs="Times New Roman"/>
          <w:sz w:val="24"/>
          <w:szCs w:val="28"/>
          <w:lang w:val="be-BY"/>
        </w:rPr>
        <w:t xml:space="preserve">4. </w:t>
      </w:r>
      <w:r w:rsidRPr="0008103B">
        <w:rPr>
          <w:rFonts w:ascii="Times New Roman" w:hAnsi="Times New Roman" w:cs="Times New Roman"/>
          <w:sz w:val="24"/>
          <w:szCs w:val="28"/>
        </w:rPr>
        <w:t xml:space="preserve">О государственной инновационной политике и инновационной деятельности </w:t>
      </w:r>
      <w:r w:rsidRPr="0008103B">
        <w:rPr>
          <w:rFonts w:ascii="Times New Roman" w:hAnsi="Times New Roman" w:cs="Times New Roman"/>
          <w:sz w:val="24"/>
        </w:rPr>
        <w:t xml:space="preserve">[Электронный ресурс]: Закон </w:t>
      </w:r>
      <w:proofErr w:type="spellStart"/>
      <w:r w:rsidRPr="0008103B">
        <w:rPr>
          <w:rFonts w:ascii="Times New Roman" w:hAnsi="Times New Roman" w:cs="Times New Roman"/>
          <w:sz w:val="24"/>
        </w:rPr>
        <w:t>Респ</w:t>
      </w:r>
      <w:proofErr w:type="spellEnd"/>
      <w:r w:rsidRPr="0008103B">
        <w:rPr>
          <w:rFonts w:ascii="Times New Roman" w:hAnsi="Times New Roman" w:cs="Times New Roman"/>
          <w:sz w:val="24"/>
        </w:rPr>
        <w:t xml:space="preserve">. Беларусь, 10 июля 2012 г., № 425-З: в ред. Закона от 6 янв. 2022 г. №152-З (с </w:t>
      </w:r>
      <w:proofErr w:type="spellStart"/>
      <w:r w:rsidRPr="0008103B">
        <w:rPr>
          <w:rFonts w:ascii="Times New Roman" w:hAnsi="Times New Roman" w:cs="Times New Roman"/>
          <w:sz w:val="24"/>
        </w:rPr>
        <w:t>изм</w:t>
      </w:r>
      <w:proofErr w:type="spellEnd"/>
      <w:r w:rsidRPr="0008103B">
        <w:rPr>
          <w:rFonts w:ascii="Times New Roman" w:hAnsi="Times New Roman" w:cs="Times New Roman"/>
          <w:sz w:val="24"/>
        </w:rPr>
        <w:t xml:space="preserve">. и доп.) // ЭТАЛОН. Законодательство Республики Беларусь / </w:t>
      </w:r>
      <w:proofErr w:type="spellStart"/>
      <w:proofErr w:type="gramStart"/>
      <w:r w:rsidRPr="0008103B">
        <w:rPr>
          <w:rFonts w:ascii="Times New Roman" w:hAnsi="Times New Roman" w:cs="Times New Roman"/>
          <w:sz w:val="24"/>
        </w:rPr>
        <w:t>Нац</w:t>
      </w:r>
      <w:proofErr w:type="spellEnd"/>
      <w:r w:rsidRPr="0008103B">
        <w:rPr>
          <w:rFonts w:ascii="Times New Roman" w:hAnsi="Times New Roman" w:cs="Times New Roman"/>
          <w:sz w:val="24"/>
        </w:rPr>
        <w:t>. центр</w:t>
      </w:r>
      <w:proofErr w:type="gramEnd"/>
      <w:r w:rsidRPr="0008103B">
        <w:rPr>
          <w:rFonts w:ascii="Times New Roman" w:hAnsi="Times New Roman" w:cs="Times New Roman"/>
          <w:sz w:val="24"/>
        </w:rPr>
        <w:t xml:space="preserve"> правовой </w:t>
      </w:r>
      <w:proofErr w:type="spellStart"/>
      <w:r w:rsidRPr="0008103B">
        <w:rPr>
          <w:rFonts w:ascii="Times New Roman" w:hAnsi="Times New Roman" w:cs="Times New Roman"/>
          <w:sz w:val="24"/>
        </w:rPr>
        <w:t>информ</w:t>
      </w:r>
      <w:proofErr w:type="spellEnd"/>
      <w:r w:rsidRPr="0008103B">
        <w:rPr>
          <w:rFonts w:ascii="Times New Roman" w:hAnsi="Times New Roman" w:cs="Times New Roman"/>
          <w:sz w:val="24"/>
        </w:rPr>
        <w:t xml:space="preserve">. </w:t>
      </w:r>
      <w:proofErr w:type="spellStart"/>
      <w:r w:rsidRPr="0008103B">
        <w:rPr>
          <w:rFonts w:ascii="Times New Roman" w:hAnsi="Times New Roman" w:cs="Times New Roman"/>
          <w:sz w:val="24"/>
        </w:rPr>
        <w:t>Респ</w:t>
      </w:r>
      <w:proofErr w:type="spellEnd"/>
      <w:r w:rsidRPr="0008103B">
        <w:rPr>
          <w:rFonts w:ascii="Times New Roman" w:hAnsi="Times New Roman" w:cs="Times New Roman"/>
          <w:sz w:val="24"/>
        </w:rPr>
        <w:t>. Беларусь. – Минск, 202</w:t>
      </w:r>
      <w:r w:rsidRPr="0008103B">
        <w:rPr>
          <w:rFonts w:ascii="Times New Roman" w:hAnsi="Times New Roman" w:cs="Times New Roman"/>
          <w:sz w:val="24"/>
          <w:lang w:val="be-BY"/>
        </w:rPr>
        <w:t>4</w:t>
      </w:r>
      <w:r w:rsidRPr="0008103B">
        <w:rPr>
          <w:rFonts w:ascii="Times New Roman" w:hAnsi="Times New Roman" w:cs="Times New Roman"/>
          <w:sz w:val="24"/>
        </w:rPr>
        <w:t>.</w:t>
      </w:r>
    </w:p>
    <w:p w:rsidR="00300EEE" w:rsidRPr="0008103B" w:rsidRDefault="00300EEE" w:rsidP="0008103B">
      <w:pPr>
        <w:spacing w:after="0" w:line="240" w:lineRule="auto"/>
        <w:jc w:val="both"/>
        <w:rPr>
          <w:rFonts w:ascii="Times New Roman" w:hAnsi="Times New Roman" w:cs="Times New Roman"/>
          <w:sz w:val="24"/>
        </w:rPr>
      </w:pPr>
      <w:r w:rsidRPr="0008103B">
        <w:rPr>
          <w:rFonts w:ascii="Times New Roman" w:hAnsi="Times New Roman" w:cs="Times New Roman"/>
          <w:sz w:val="24"/>
        </w:rPr>
        <w:br w:type="page"/>
      </w:r>
    </w:p>
    <w:p w:rsidR="00300EEE" w:rsidRPr="0008103B" w:rsidRDefault="00300EEE" w:rsidP="0008103B">
      <w:pPr>
        <w:spacing w:after="0" w:line="240" w:lineRule="auto"/>
        <w:ind w:firstLine="709"/>
        <w:jc w:val="center"/>
        <w:rPr>
          <w:rFonts w:ascii="Times New Roman" w:hAnsi="Times New Roman" w:cs="Times New Roman"/>
          <w:b/>
          <w:bCs/>
          <w:sz w:val="28"/>
          <w:szCs w:val="28"/>
        </w:rPr>
      </w:pPr>
      <w:bookmarkStart w:id="1" w:name="_GoBack"/>
      <w:bookmarkEnd w:id="1"/>
      <w:r w:rsidRPr="0008103B">
        <w:rPr>
          <w:rFonts w:ascii="Times New Roman" w:hAnsi="Times New Roman" w:cs="Times New Roman"/>
          <w:b/>
          <w:bCs/>
          <w:sz w:val="28"/>
          <w:szCs w:val="28"/>
        </w:rPr>
        <w:lastRenderedPageBreak/>
        <w:t>УПРАВЛЕНИЕ РИСКАМИ НА РАЗНЫХ ЭТАПАХ ИНВЕСТИЦИННОГО ПРОЕКТА</w:t>
      </w:r>
    </w:p>
    <w:p w:rsidR="00300EEE" w:rsidRPr="0008103B" w:rsidRDefault="00300EEE" w:rsidP="0008103B">
      <w:pPr>
        <w:spacing w:after="0" w:line="240" w:lineRule="auto"/>
        <w:ind w:firstLine="709"/>
        <w:jc w:val="center"/>
        <w:rPr>
          <w:rFonts w:ascii="Times New Roman" w:hAnsi="Times New Roman" w:cs="Times New Roman"/>
          <w:b/>
          <w:bCs/>
          <w:sz w:val="28"/>
          <w:szCs w:val="28"/>
        </w:rPr>
      </w:pPr>
    </w:p>
    <w:p w:rsidR="00300EEE" w:rsidRPr="0008103B" w:rsidRDefault="00300EEE" w:rsidP="0008103B">
      <w:pPr>
        <w:spacing w:after="0" w:line="240" w:lineRule="auto"/>
        <w:ind w:firstLine="709"/>
        <w:jc w:val="center"/>
        <w:rPr>
          <w:rFonts w:ascii="Times New Roman" w:hAnsi="Times New Roman" w:cs="Times New Roman"/>
          <w:b/>
          <w:bCs/>
          <w:sz w:val="28"/>
          <w:szCs w:val="28"/>
        </w:rPr>
      </w:pPr>
      <w:proofErr w:type="spellStart"/>
      <w:r w:rsidRPr="0008103B">
        <w:rPr>
          <w:rFonts w:ascii="Times New Roman" w:hAnsi="Times New Roman" w:cs="Times New Roman"/>
          <w:b/>
          <w:bCs/>
          <w:sz w:val="28"/>
          <w:szCs w:val="28"/>
        </w:rPr>
        <w:t>Гринцевич</w:t>
      </w:r>
      <w:proofErr w:type="spellEnd"/>
      <w:r w:rsidRPr="0008103B">
        <w:rPr>
          <w:rFonts w:ascii="Times New Roman" w:hAnsi="Times New Roman" w:cs="Times New Roman"/>
          <w:b/>
          <w:bCs/>
          <w:sz w:val="28"/>
          <w:szCs w:val="28"/>
        </w:rPr>
        <w:t xml:space="preserve"> Любовь Владимировна</w:t>
      </w:r>
    </w:p>
    <w:p w:rsidR="00300EEE" w:rsidRPr="0008103B" w:rsidRDefault="00300EEE" w:rsidP="0008103B">
      <w:pPr>
        <w:spacing w:after="0" w:line="240" w:lineRule="auto"/>
        <w:ind w:firstLine="709"/>
        <w:jc w:val="center"/>
        <w:rPr>
          <w:rFonts w:ascii="Times New Roman" w:hAnsi="Times New Roman" w:cs="Times New Roman"/>
          <w:sz w:val="28"/>
          <w:szCs w:val="28"/>
        </w:rPr>
      </w:pPr>
      <w:r w:rsidRPr="0008103B">
        <w:rPr>
          <w:rFonts w:ascii="Times New Roman" w:hAnsi="Times New Roman" w:cs="Times New Roman"/>
          <w:sz w:val="28"/>
          <w:szCs w:val="28"/>
        </w:rPr>
        <w:t>доцент кафедры экономик</w:t>
      </w:r>
      <w:r w:rsidR="00DC4FCC">
        <w:rPr>
          <w:rFonts w:ascii="Times New Roman" w:hAnsi="Times New Roman" w:cs="Times New Roman"/>
          <w:sz w:val="28"/>
          <w:szCs w:val="28"/>
        </w:rPr>
        <w:t>и</w:t>
      </w:r>
      <w:r w:rsidRPr="0008103B">
        <w:rPr>
          <w:rFonts w:ascii="Times New Roman" w:hAnsi="Times New Roman" w:cs="Times New Roman"/>
          <w:sz w:val="28"/>
          <w:szCs w:val="28"/>
        </w:rPr>
        <w:t xml:space="preserve"> и управлени</w:t>
      </w:r>
      <w:r w:rsidR="00DC4FCC">
        <w:rPr>
          <w:rFonts w:ascii="Times New Roman" w:hAnsi="Times New Roman" w:cs="Times New Roman"/>
          <w:sz w:val="28"/>
          <w:szCs w:val="28"/>
        </w:rPr>
        <w:t>я</w:t>
      </w:r>
      <w:r w:rsidRPr="0008103B">
        <w:rPr>
          <w:rFonts w:ascii="Times New Roman" w:hAnsi="Times New Roman" w:cs="Times New Roman"/>
          <w:sz w:val="28"/>
          <w:szCs w:val="28"/>
        </w:rPr>
        <w:t xml:space="preserve"> инновационными проектами в промышленности; кандидат экономических наук, доцент</w:t>
      </w:r>
    </w:p>
    <w:p w:rsidR="00300EEE" w:rsidRPr="0008103B" w:rsidRDefault="00300EEE" w:rsidP="0008103B">
      <w:pPr>
        <w:spacing w:after="0" w:line="240" w:lineRule="auto"/>
        <w:ind w:firstLine="709"/>
        <w:jc w:val="center"/>
        <w:rPr>
          <w:rFonts w:ascii="Times New Roman" w:hAnsi="Times New Roman" w:cs="Times New Roman"/>
          <w:b/>
          <w:bCs/>
          <w:sz w:val="28"/>
          <w:szCs w:val="28"/>
        </w:rPr>
      </w:pPr>
      <w:r w:rsidRPr="0008103B">
        <w:rPr>
          <w:rFonts w:ascii="Times New Roman" w:hAnsi="Times New Roman" w:cs="Times New Roman"/>
          <w:b/>
          <w:bCs/>
          <w:sz w:val="28"/>
          <w:szCs w:val="28"/>
        </w:rPr>
        <w:t xml:space="preserve">Коханова Полина Артемовна </w:t>
      </w:r>
    </w:p>
    <w:p w:rsidR="00300EEE" w:rsidRPr="0008103B" w:rsidRDefault="00DC4FCC" w:rsidP="0008103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w:t>
      </w:r>
      <w:r w:rsidR="00300EEE" w:rsidRPr="0008103B">
        <w:rPr>
          <w:rFonts w:ascii="Times New Roman" w:hAnsi="Times New Roman" w:cs="Times New Roman"/>
          <w:sz w:val="28"/>
          <w:szCs w:val="28"/>
        </w:rPr>
        <w:t xml:space="preserve">тудент </w:t>
      </w:r>
    </w:p>
    <w:p w:rsidR="00300EEE" w:rsidRPr="0008103B" w:rsidRDefault="00300EEE" w:rsidP="0008103B">
      <w:pPr>
        <w:spacing w:after="0" w:line="240" w:lineRule="auto"/>
        <w:ind w:firstLine="709"/>
        <w:jc w:val="center"/>
        <w:rPr>
          <w:rFonts w:ascii="Times New Roman" w:hAnsi="Times New Roman" w:cs="Times New Roman"/>
          <w:b/>
          <w:bCs/>
          <w:sz w:val="28"/>
          <w:szCs w:val="28"/>
        </w:rPr>
      </w:pPr>
      <w:proofErr w:type="spellStart"/>
      <w:r w:rsidRPr="0008103B">
        <w:rPr>
          <w:rFonts w:ascii="Times New Roman" w:hAnsi="Times New Roman" w:cs="Times New Roman"/>
          <w:b/>
          <w:bCs/>
          <w:sz w:val="28"/>
          <w:szCs w:val="28"/>
        </w:rPr>
        <w:t>Цекало</w:t>
      </w:r>
      <w:proofErr w:type="spellEnd"/>
      <w:r w:rsidRPr="0008103B">
        <w:rPr>
          <w:rFonts w:ascii="Times New Roman" w:hAnsi="Times New Roman" w:cs="Times New Roman"/>
          <w:b/>
          <w:bCs/>
          <w:sz w:val="28"/>
          <w:szCs w:val="28"/>
        </w:rPr>
        <w:t xml:space="preserve"> Татьяна Александровна</w:t>
      </w:r>
    </w:p>
    <w:p w:rsidR="00DC4FCC" w:rsidRDefault="00DC4FCC" w:rsidP="00DC4FC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w:t>
      </w:r>
      <w:r w:rsidR="00300EEE" w:rsidRPr="0008103B">
        <w:rPr>
          <w:rFonts w:ascii="Times New Roman" w:hAnsi="Times New Roman" w:cs="Times New Roman"/>
          <w:sz w:val="28"/>
          <w:szCs w:val="28"/>
        </w:rPr>
        <w:t xml:space="preserve">тудент </w:t>
      </w:r>
    </w:p>
    <w:p w:rsidR="00DC4FCC" w:rsidRPr="0008103B" w:rsidRDefault="00DC4FCC" w:rsidP="00DC4FCC">
      <w:pPr>
        <w:spacing w:after="0" w:line="240" w:lineRule="auto"/>
        <w:ind w:firstLine="709"/>
        <w:jc w:val="center"/>
        <w:rPr>
          <w:rFonts w:ascii="Times New Roman" w:hAnsi="Times New Roman" w:cs="Times New Roman"/>
          <w:sz w:val="28"/>
          <w:szCs w:val="28"/>
        </w:rPr>
      </w:pPr>
      <w:r w:rsidRPr="0008103B">
        <w:rPr>
          <w:rFonts w:ascii="Times New Roman" w:hAnsi="Times New Roman" w:cs="Times New Roman"/>
          <w:sz w:val="28"/>
          <w:szCs w:val="28"/>
        </w:rPr>
        <w:t>учреждения образования «Белорусский национальный технический университет» (</w:t>
      </w:r>
      <w:proofErr w:type="gramStart"/>
      <w:r w:rsidRPr="0008103B">
        <w:rPr>
          <w:rFonts w:ascii="Times New Roman" w:hAnsi="Times New Roman" w:cs="Times New Roman"/>
          <w:sz w:val="28"/>
          <w:szCs w:val="28"/>
        </w:rPr>
        <w:t>г</w:t>
      </w:r>
      <w:proofErr w:type="gramEnd"/>
      <w:r w:rsidRPr="0008103B">
        <w:rPr>
          <w:rFonts w:ascii="Times New Roman" w:hAnsi="Times New Roman" w:cs="Times New Roman"/>
          <w:sz w:val="28"/>
          <w:szCs w:val="28"/>
        </w:rPr>
        <w:t>. Минск, Беларусь)</w:t>
      </w:r>
    </w:p>
    <w:p w:rsidR="00300EEE" w:rsidRPr="007C32DE" w:rsidRDefault="003C1C1A" w:rsidP="0008103B">
      <w:pPr>
        <w:spacing w:after="0" w:line="240" w:lineRule="auto"/>
        <w:ind w:firstLine="709"/>
        <w:jc w:val="center"/>
        <w:rPr>
          <w:rFonts w:ascii="Times New Roman" w:hAnsi="Times New Roman" w:cs="Times New Roman"/>
          <w:sz w:val="28"/>
          <w:szCs w:val="28"/>
        </w:rPr>
      </w:pPr>
      <w:hyperlink r:id="rId14" w:history="1">
        <w:r w:rsidR="00300EEE" w:rsidRPr="007C32DE">
          <w:rPr>
            <w:rStyle w:val="a5"/>
            <w:rFonts w:ascii="Times New Roman" w:hAnsi="Times New Roman" w:cs="Times New Roman"/>
            <w:color w:val="auto"/>
            <w:sz w:val="28"/>
            <w:szCs w:val="28"/>
            <w:u w:val="none"/>
            <w:lang w:val="en-US"/>
          </w:rPr>
          <w:t>tanacekalo</w:t>
        </w:r>
        <w:r w:rsidR="00300EEE" w:rsidRPr="007C32DE">
          <w:rPr>
            <w:rStyle w:val="a5"/>
            <w:rFonts w:ascii="Times New Roman" w:hAnsi="Times New Roman" w:cs="Times New Roman"/>
            <w:color w:val="auto"/>
            <w:sz w:val="28"/>
            <w:szCs w:val="28"/>
            <w:u w:val="none"/>
          </w:rPr>
          <w:t>@</w:t>
        </w:r>
        <w:r w:rsidR="00300EEE" w:rsidRPr="007C32DE">
          <w:rPr>
            <w:rStyle w:val="a5"/>
            <w:rFonts w:ascii="Times New Roman" w:hAnsi="Times New Roman" w:cs="Times New Roman"/>
            <w:color w:val="auto"/>
            <w:sz w:val="28"/>
            <w:szCs w:val="28"/>
            <w:u w:val="none"/>
            <w:lang w:val="en-US"/>
          </w:rPr>
          <w:t>mail</w:t>
        </w:r>
        <w:r w:rsidR="00300EEE" w:rsidRPr="007C32DE">
          <w:rPr>
            <w:rStyle w:val="a5"/>
            <w:rFonts w:ascii="Times New Roman" w:hAnsi="Times New Roman" w:cs="Times New Roman"/>
            <w:color w:val="auto"/>
            <w:sz w:val="28"/>
            <w:szCs w:val="28"/>
            <w:u w:val="none"/>
          </w:rPr>
          <w:t>.</w:t>
        </w:r>
        <w:r w:rsidR="00300EEE" w:rsidRPr="007C32DE">
          <w:rPr>
            <w:rStyle w:val="a5"/>
            <w:rFonts w:ascii="Times New Roman" w:hAnsi="Times New Roman" w:cs="Times New Roman"/>
            <w:color w:val="auto"/>
            <w:sz w:val="28"/>
            <w:szCs w:val="28"/>
            <w:u w:val="none"/>
            <w:lang w:val="en-US"/>
          </w:rPr>
          <w:t>ru</w:t>
        </w:r>
      </w:hyperlink>
    </w:p>
    <w:p w:rsidR="00300EEE" w:rsidRPr="0008103B" w:rsidRDefault="00300EEE" w:rsidP="0008103B">
      <w:pPr>
        <w:spacing w:after="0" w:line="240" w:lineRule="auto"/>
        <w:ind w:firstLine="709"/>
        <w:jc w:val="both"/>
        <w:rPr>
          <w:rFonts w:ascii="Times New Roman" w:hAnsi="Times New Roman" w:cs="Times New Roman"/>
          <w:sz w:val="24"/>
          <w:szCs w:val="24"/>
        </w:rPr>
      </w:pPr>
    </w:p>
    <w:p w:rsidR="00300EEE" w:rsidRPr="0008103B" w:rsidRDefault="00300EEE" w:rsidP="0008103B">
      <w:pPr>
        <w:spacing w:after="0" w:line="240" w:lineRule="auto"/>
        <w:ind w:firstLine="709"/>
        <w:jc w:val="both"/>
        <w:rPr>
          <w:rFonts w:ascii="Times New Roman" w:hAnsi="Times New Roman" w:cs="Times New Roman"/>
          <w:i/>
          <w:sz w:val="24"/>
          <w:szCs w:val="24"/>
        </w:rPr>
      </w:pPr>
      <w:r w:rsidRPr="0008103B">
        <w:rPr>
          <w:rFonts w:ascii="Times New Roman" w:hAnsi="Times New Roman" w:cs="Times New Roman"/>
          <w:b/>
          <w:bCs/>
          <w:sz w:val="24"/>
          <w:szCs w:val="24"/>
        </w:rPr>
        <w:t xml:space="preserve">Аннотация. </w:t>
      </w:r>
      <w:r w:rsidRPr="0008103B">
        <w:rPr>
          <w:rFonts w:ascii="Times New Roman" w:hAnsi="Times New Roman" w:cs="Times New Roman"/>
          <w:i/>
          <w:sz w:val="24"/>
          <w:szCs w:val="24"/>
        </w:rPr>
        <w:t xml:space="preserve">Рассматриваются различные методы управления рисками инвестиционного проекта на разных этапах его реализации с целью снижения негативных последствий. Каждый метод имеет свои особенности и ситуации, в которых он используется. Успешность внедрения зависит от их грамотного комбинирования. </w:t>
      </w:r>
    </w:p>
    <w:p w:rsidR="00300EEE" w:rsidRPr="0008103B" w:rsidRDefault="00300EEE" w:rsidP="0008103B">
      <w:pPr>
        <w:spacing w:after="0" w:line="240" w:lineRule="auto"/>
        <w:ind w:firstLine="709"/>
        <w:jc w:val="both"/>
        <w:rPr>
          <w:rFonts w:ascii="Times New Roman" w:hAnsi="Times New Roman" w:cs="Times New Roman"/>
          <w:sz w:val="24"/>
          <w:szCs w:val="24"/>
        </w:rPr>
      </w:pPr>
      <w:r w:rsidRPr="0008103B">
        <w:rPr>
          <w:rFonts w:ascii="Times New Roman" w:hAnsi="Times New Roman" w:cs="Times New Roman"/>
          <w:b/>
          <w:bCs/>
          <w:sz w:val="24"/>
          <w:szCs w:val="24"/>
        </w:rPr>
        <w:t>Ключевые слова.</w:t>
      </w:r>
      <w:r w:rsidRPr="0008103B">
        <w:rPr>
          <w:rFonts w:ascii="Times New Roman" w:hAnsi="Times New Roman" w:cs="Times New Roman"/>
          <w:sz w:val="24"/>
          <w:szCs w:val="24"/>
        </w:rPr>
        <w:t xml:space="preserve"> </w:t>
      </w:r>
      <w:r w:rsidRPr="0008103B">
        <w:rPr>
          <w:rFonts w:ascii="Times New Roman" w:hAnsi="Times New Roman" w:cs="Times New Roman"/>
          <w:i/>
          <w:sz w:val="24"/>
          <w:szCs w:val="24"/>
        </w:rPr>
        <w:t>Инвестиционный проект, методы управления рисками, этапы инвестиционного проекта, эффективность проекта.</w:t>
      </w:r>
    </w:p>
    <w:p w:rsidR="00300EEE" w:rsidRPr="0008103B" w:rsidRDefault="00300EEE" w:rsidP="0008103B">
      <w:pPr>
        <w:spacing w:after="0" w:line="240" w:lineRule="auto"/>
        <w:jc w:val="both"/>
        <w:rPr>
          <w:rFonts w:ascii="Times New Roman" w:hAnsi="Times New Roman" w:cs="Times New Roman"/>
          <w:sz w:val="24"/>
          <w:szCs w:val="24"/>
        </w:rPr>
      </w:pPr>
    </w:p>
    <w:p w:rsidR="00300EEE" w:rsidRPr="0008103B" w:rsidRDefault="00300EEE" w:rsidP="0008103B">
      <w:pPr>
        <w:spacing w:after="0" w:line="240" w:lineRule="auto"/>
        <w:ind w:firstLine="709"/>
        <w:contextualSpacing/>
        <w:jc w:val="both"/>
        <w:rPr>
          <w:rFonts w:ascii="Times New Roman" w:hAnsi="Times New Roman" w:cs="Times New Roman"/>
          <w:b/>
          <w:bCs/>
          <w:sz w:val="28"/>
          <w:szCs w:val="28"/>
        </w:rPr>
      </w:pPr>
      <w:r w:rsidRPr="0008103B">
        <w:rPr>
          <w:rFonts w:ascii="Times New Roman" w:hAnsi="Times New Roman" w:cs="Times New Roman"/>
          <w:sz w:val="28"/>
          <w:szCs w:val="28"/>
        </w:rPr>
        <w:t xml:space="preserve">При разработке и управлении инвестиционного проекта могут возникнуть обстоятельства, которые несут за собой негативные последствия и отрицательно влияют на показатели, отражающие результативность проекта. </w:t>
      </w:r>
    </w:p>
    <w:p w:rsidR="00300EEE" w:rsidRPr="0008103B" w:rsidRDefault="00300EEE"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Под управлением рисками (</w:t>
      </w:r>
      <w:r w:rsidRPr="0008103B">
        <w:rPr>
          <w:rFonts w:ascii="Times New Roman" w:hAnsi="Times New Roman" w:cs="Times New Roman"/>
          <w:sz w:val="28"/>
          <w:szCs w:val="28"/>
          <w:lang w:val="en-US"/>
        </w:rPr>
        <w:t>risk</w:t>
      </w:r>
      <w:r w:rsidR="0008103B">
        <w:rPr>
          <w:rFonts w:ascii="Times New Roman" w:hAnsi="Times New Roman" w:cs="Times New Roman"/>
          <w:sz w:val="28"/>
          <w:szCs w:val="28"/>
        </w:rPr>
        <w:t xml:space="preserve"> </w:t>
      </w:r>
      <w:r w:rsidRPr="0008103B">
        <w:rPr>
          <w:rFonts w:ascii="Times New Roman" w:hAnsi="Times New Roman" w:cs="Times New Roman"/>
          <w:sz w:val="28"/>
          <w:szCs w:val="28"/>
          <w:lang w:val="en-US"/>
        </w:rPr>
        <w:t>management</w:t>
      </w:r>
      <w:r w:rsidRPr="0008103B">
        <w:rPr>
          <w:rFonts w:ascii="Times New Roman" w:hAnsi="Times New Roman" w:cs="Times New Roman"/>
          <w:sz w:val="28"/>
          <w:szCs w:val="28"/>
        </w:rPr>
        <w:t xml:space="preserve">) в современных реалиях подразумевается методология, позволяющая нейтрализовать потенциальные угрозы для участников проекта [1, </w:t>
      </w:r>
      <w:r w:rsidRPr="0008103B">
        <w:rPr>
          <w:rFonts w:ascii="Times New Roman" w:hAnsi="Times New Roman" w:cs="Times New Roman"/>
          <w:sz w:val="28"/>
          <w:szCs w:val="28"/>
          <w:lang w:val="en-US"/>
        </w:rPr>
        <w:t>c</w:t>
      </w:r>
      <w:r w:rsidRPr="0008103B">
        <w:rPr>
          <w:rFonts w:ascii="Times New Roman" w:hAnsi="Times New Roman" w:cs="Times New Roman"/>
          <w:sz w:val="28"/>
          <w:szCs w:val="28"/>
        </w:rPr>
        <w:t xml:space="preserve">. 221]. </w:t>
      </w:r>
    </w:p>
    <w:p w:rsidR="00300EEE" w:rsidRPr="0008103B" w:rsidRDefault="00300EEE"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На этапе инициации инвестиционного проекта следует разработать алгоритм управления рисками. Он помогает определить структуру эффективного координирования различных процессов, связанных с производственными, коммерческими, финансовыми, кадровыми и инвестиционными угрозами. После определения ключевых моментов проекта на этапе его планирования необходимо проанализировать и оценить вероятность неопределенных исходов. Идентификация приоритетных рисков способствует экономически выгодно распределить выделенные ресурсы для того, чтобы в последующем минимизировать потенциальные убытки и повысить эффективность проекта. На этапе исполнения происходит реализация поставленных задач и принятых решений в рамках проекта. В случаях, не предусмотренных планом, осуществляемые действия могут быть скорректированы. Регулярное и тщательное отслеживание изменений, касающихся определенных ранее </w:t>
      </w:r>
      <w:r w:rsidRPr="0008103B">
        <w:rPr>
          <w:rFonts w:ascii="Times New Roman" w:hAnsi="Times New Roman" w:cs="Times New Roman"/>
          <w:sz w:val="28"/>
          <w:szCs w:val="28"/>
        </w:rPr>
        <w:lastRenderedPageBreak/>
        <w:t xml:space="preserve">рисков, выполняется на стадии мониторинга и контроля инвестиционного проекта [2, с. 23]. </w:t>
      </w:r>
    </w:p>
    <w:p w:rsidR="00300EEE" w:rsidRDefault="00300EEE"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Стоит отметить, что причины возникновения некоторых рисков не всегда являются очевидными для руководителей. Когда степень неопределенности находится на критическом уровне и риски превышают доходы от реализации проекта, наступает этап его завершения. Накопленные знания и опыт при осуществлении уже завершенного проекта необходимо проанализировать и </w:t>
      </w:r>
      <w:proofErr w:type="spellStart"/>
      <w:r w:rsidRPr="0008103B">
        <w:rPr>
          <w:rFonts w:ascii="Times New Roman" w:hAnsi="Times New Roman" w:cs="Times New Roman"/>
          <w:sz w:val="28"/>
          <w:szCs w:val="28"/>
        </w:rPr>
        <w:t>задокументировать</w:t>
      </w:r>
      <w:proofErr w:type="spellEnd"/>
      <w:r w:rsidRPr="0008103B">
        <w:rPr>
          <w:rFonts w:ascii="Times New Roman" w:hAnsi="Times New Roman" w:cs="Times New Roman"/>
          <w:sz w:val="28"/>
          <w:szCs w:val="28"/>
        </w:rPr>
        <w:t xml:space="preserve"> для предотвращения аналогичных убыточных ситуаций в будущих проектах. </w:t>
      </w:r>
    </w:p>
    <w:p w:rsidR="00706ECD" w:rsidRPr="0008103B" w:rsidRDefault="00706ECD" w:rsidP="0008103B">
      <w:pPr>
        <w:spacing w:after="0" w:line="240" w:lineRule="auto"/>
        <w:ind w:firstLine="709"/>
        <w:contextualSpacing/>
        <w:jc w:val="both"/>
        <w:rPr>
          <w:rFonts w:ascii="Times New Roman" w:hAnsi="Times New Roman" w:cs="Times New Roman"/>
          <w:sz w:val="28"/>
          <w:szCs w:val="28"/>
        </w:rPr>
      </w:pPr>
    </w:p>
    <w:p w:rsidR="00300EEE" w:rsidRPr="0008103B" w:rsidRDefault="00300EEE"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Таблица 1 – Классификация методов управления рисками </w:t>
      </w:r>
    </w:p>
    <w:tbl>
      <w:tblPr>
        <w:tblStyle w:val="a8"/>
        <w:tblW w:w="0" w:type="auto"/>
        <w:tblLook w:val="04A0"/>
      </w:tblPr>
      <w:tblGrid>
        <w:gridCol w:w="4361"/>
        <w:gridCol w:w="4699"/>
      </w:tblGrid>
      <w:tr w:rsidR="00300EEE" w:rsidRPr="0008103B" w:rsidTr="0008103B">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Основные методы управления рисками</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Условия использования</w:t>
            </w:r>
          </w:p>
        </w:tc>
      </w:tr>
      <w:tr w:rsidR="00300EEE" w:rsidRPr="0008103B" w:rsidTr="0008103B">
        <w:tc>
          <w:tcPr>
            <w:tcW w:w="4361" w:type="dxa"/>
          </w:tcPr>
          <w:p w:rsidR="00300EEE" w:rsidRPr="0008103B" w:rsidRDefault="00300EEE" w:rsidP="0008103B">
            <w:pPr>
              <w:pStyle w:val="a6"/>
              <w:numPr>
                <w:ilvl w:val="0"/>
                <w:numId w:val="2"/>
              </w:numPr>
              <w:jc w:val="both"/>
              <w:rPr>
                <w:rFonts w:ascii="Times New Roman" w:hAnsi="Times New Roman" w:cs="Times New Roman"/>
                <w:b w:val="0"/>
                <w:sz w:val="24"/>
                <w:szCs w:val="24"/>
              </w:rPr>
            </w:pPr>
            <w:r w:rsidRPr="0008103B">
              <w:rPr>
                <w:rFonts w:ascii="Times New Roman" w:hAnsi="Times New Roman" w:cs="Times New Roman"/>
                <w:b w:val="0"/>
                <w:sz w:val="24"/>
                <w:szCs w:val="24"/>
              </w:rPr>
              <w:t>Уклонение (избегание)</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 xml:space="preserve">Данный метод используется в ситуациях, когда нужно исключить риск с целью полной нейтрализации его негативных последствий. Он </w:t>
            </w:r>
            <w:r w:rsidR="00DE5BE0">
              <w:rPr>
                <w:rFonts w:ascii="Times New Roman" w:hAnsi="Times New Roman" w:cs="Times New Roman"/>
                <w:b w:val="0"/>
                <w:sz w:val="24"/>
                <w:szCs w:val="24"/>
              </w:rPr>
              <w:t xml:space="preserve">основывается на откате от </w:t>
            </w:r>
            <w:proofErr w:type="spellStart"/>
            <w:r w:rsidR="00DE5BE0">
              <w:rPr>
                <w:rFonts w:ascii="Times New Roman" w:hAnsi="Times New Roman" w:cs="Times New Roman"/>
                <w:b w:val="0"/>
                <w:sz w:val="24"/>
                <w:szCs w:val="24"/>
              </w:rPr>
              <w:t>сверх</w:t>
            </w:r>
            <w:r w:rsidRPr="0008103B">
              <w:rPr>
                <w:rFonts w:ascii="Times New Roman" w:hAnsi="Times New Roman" w:cs="Times New Roman"/>
                <w:b w:val="0"/>
                <w:sz w:val="24"/>
                <w:szCs w:val="24"/>
              </w:rPr>
              <w:t>рискованных</w:t>
            </w:r>
            <w:proofErr w:type="spellEnd"/>
            <w:r w:rsidRPr="0008103B">
              <w:rPr>
                <w:rFonts w:ascii="Times New Roman" w:hAnsi="Times New Roman" w:cs="Times New Roman"/>
                <w:b w:val="0"/>
                <w:sz w:val="24"/>
                <w:szCs w:val="24"/>
              </w:rPr>
              <w:t xml:space="preserve"> предложений и проектов со стороны инвесторов.</w:t>
            </w:r>
          </w:p>
        </w:tc>
      </w:tr>
      <w:tr w:rsidR="00300EEE" w:rsidRPr="0008103B" w:rsidTr="0008103B">
        <w:tc>
          <w:tcPr>
            <w:tcW w:w="4361" w:type="dxa"/>
          </w:tcPr>
          <w:p w:rsidR="00300EEE" w:rsidRPr="0008103B" w:rsidRDefault="00300EEE" w:rsidP="0008103B">
            <w:pPr>
              <w:pStyle w:val="a6"/>
              <w:numPr>
                <w:ilvl w:val="0"/>
                <w:numId w:val="2"/>
              </w:numPr>
              <w:jc w:val="both"/>
              <w:rPr>
                <w:rFonts w:ascii="Times New Roman" w:hAnsi="Times New Roman" w:cs="Times New Roman"/>
                <w:b w:val="0"/>
                <w:sz w:val="24"/>
                <w:szCs w:val="24"/>
              </w:rPr>
            </w:pPr>
            <w:r w:rsidRPr="0008103B">
              <w:rPr>
                <w:rFonts w:ascii="Times New Roman" w:hAnsi="Times New Roman" w:cs="Times New Roman"/>
                <w:b w:val="0"/>
                <w:sz w:val="24"/>
                <w:szCs w:val="24"/>
              </w:rPr>
              <w:t>Передача риска (локализация)</w:t>
            </w:r>
          </w:p>
        </w:tc>
        <w:tc>
          <w:tcPr>
            <w:tcW w:w="4699" w:type="dxa"/>
          </w:tcPr>
          <w:p w:rsidR="00300EEE" w:rsidRPr="0008103B" w:rsidRDefault="00300EEE" w:rsidP="0008103B">
            <w:pPr>
              <w:contextualSpacing/>
              <w:jc w:val="both"/>
              <w:rPr>
                <w:rFonts w:ascii="Times New Roman" w:hAnsi="Times New Roman" w:cs="Times New Roman"/>
                <w:b w:val="0"/>
                <w:sz w:val="24"/>
                <w:szCs w:val="24"/>
              </w:rPr>
            </w:pPr>
          </w:p>
        </w:tc>
      </w:tr>
      <w:tr w:rsidR="00300EEE" w:rsidRPr="0008103B" w:rsidTr="0008103B">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2.1 Страхование</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Осуществляется путем передачи риска с помощью</w:t>
            </w:r>
            <w:r w:rsidR="00DE5BE0">
              <w:rPr>
                <w:rFonts w:ascii="Times New Roman" w:hAnsi="Times New Roman" w:cs="Times New Roman"/>
                <w:b w:val="0"/>
                <w:sz w:val="24"/>
                <w:szCs w:val="24"/>
              </w:rPr>
              <w:t xml:space="preserve"> </w:t>
            </w:r>
            <w:r w:rsidRPr="0008103B">
              <w:rPr>
                <w:rFonts w:ascii="Times New Roman" w:hAnsi="Times New Roman" w:cs="Times New Roman"/>
                <w:b w:val="0"/>
                <w:sz w:val="24"/>
                <w:szCs w:val="24"/>
              </w:rPr>
              <w:t xml:space="preserve">совершения сделки со страховой компанией в обмен на получение вознаграждения. </w:t>
            </w:r>
          </w:p>
        </w:tc>
      </w:tr>
      <w:tr w:rsidR="00300EEE" w:rsidRPr="0008103B" w:rsidTr="0008103B">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2.2 Хеджирование</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 xml:space="preserve">С помощью финансовых </w:t>
            </w:r>
            <w:proofErr w:type="gramStart"/>
            <w:r w:rsidRPr="0008103B">
              <w:rPr>
                <w:rFonts w:ascii="Times New Roman" w:hAnsi="Times New Roman" w:cs="Times New Roman"/>
                <w:b w:val="0"/>
                <w:sz w:val="24"/>
                <w:szCs w:val="24"/>
              </w:rPr>
              <w:t>инструментов</w:t>
            </w:r>
            <w:proofErr w:type="gramEnd"/>
            <w:r w:rsidRPr="0008103B">
              <w:rPr>
                <w:rFonts w:ascii="Times New Roman" w:hAnsi="Times New Roman" w:cs="Times New Roman"/>
                <w:b w:val="0"/>
                <w:sz w:val="24"/>
                <w:szCs w:val="24"/>
              </w:rPr>
              <w:t xml:space="preserve"> таких как опционы, фьючерсные и форвардные контракты, свопы происходит</w:t>
            </w:r>
            <w:r w:rsidR="00706ECD">
              <w:rPr>
                <w:rFonts w:ascii="Times New Roman" w:hAnsi="Times New Roman" w:cs="Times New Roman"/>
                <w:b w:val="0"/>
                <w:sz w:val="24"/>
                <w:szCs w:val="24"/>
              </w:rPr>
              <w:t xml:space="preserve"> </w:t>
            </w:r>
            <w:r w:rsidRPr="0008103B">
              <w:rPr>
                <w:rFonts w:ascii="Times New Roman" w:hAnsi="Times New Roman" w:cs="Times New Roman"/>
                <w:b w:val="0"/>
                <w:sz w:val="24"/>
                <w:szCs w:val="24"/>
              </w:rPr>
              <w:t>стабилизация финансовых потоков и снижается отрицательное влияние рыночных условий (</w:t>
            </w:r>
            <w:proofErr w:type="spellStart"/>
            <w:r w:rsidRPr="0008103B">
              <w:rPr>
                <w:rFonts w:ascii="Times New Roman" w:hAnsi="Times New Roman" w:cs="Times New Roman"/>
                <w:b w:val="0"/>
                <w:sz w:val="24"/>
                <w:szCs w:val="24"/>
              </w:rPr>
              <w:t>волатильность</w:t>
            </w:r>
            <w:proofErr w:type="spellEnd"/>
            <w:r w:rsidRPr="0008103B">
              <w:rPr>
                <w:rFonts w:ascii="Times New Roman" w:hAnsi="Times New Roman" w:cs="Times New Roman"/>
                <w:b w:val="0"/>
                <w:sz w:val="24"/>
                <w:szCs w:val="24"/>
              </w:rPr>
              <w:t xml:space="preserve"> процентных ставок, курса валют)</w:t>
            </w:r>
          </w:p>
        </w:tc>
      </w:tr>
      <w:tr w:rsidR="00300EEE" w:rsidRPr="0008103B" w:rsidTr="0008103B">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 xml:space="preserve">2.3 </w:t>
            </w:r>
            <w:proofErr w:type="spellStart"/>
            <w:r w:rsidRPr="0008103B">
              <w:rPr>
                <w:rFonts w:ascii="Times New Roman" w:hAnsi="Times New Roman" w:cs="Times New Roman"/>
                <w:b w:val="0"/>
                <w:sz w:val="24"/>
                <w:szCs w:val="24"/>
              </w:rPr>
              <w:t>Аутсорсинг</w:t>
            </w:r>
            <w:proofErr w:type="spellEnd"/>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 xml:space="preserve">Процесс распределения и разделения финансового риска при помощи передачи </w:t>
            </w:r>
            <w:proofErr w:type="spellStart"/>
            <w:proofErr w:type="gramStart"/>
            <w:r w:rsidRPr="0008103B">
              <w:rPr>
                <w:rFonts w:ascii="Times New Roman" w:hAnsi="Times New Roman" w:cs="Times New Roman"/>
                <w:b w:val="0"/>
                <w:sz w:val="24"/>
                <w:szCs w:val="24"/>
              </w:rPr>
              <w:t>бизнес-задач</w:t>
            </w:r>
            <w:proofErr w:type="spellEnd"/>
            <w:proofErr w:type="gramEnd"/>
            <w:r w:rsidRPr="0008103B">
              <w:rPr>
                <w:rFonts w:ascii="Times New Roman" w:hAnsi="Times New Roman" w:cs="Times New Roman"/>
                <w:b w:val="0"/>
                <w:sz w:val="24"/>
                <w:szCs w:val="24"/>
              </w:rPr>
              <w:t xml:space="preserve"> или частей бизнес-процесса</w:t>
            </w:r>
            <w:r w:rsidR="00706ECD">
              <w:rPr>
                <w:rFonts w:ascii="Times New Roman" w:hAnsi="Times New Roman" w:cs="Times New Roman"/>
                <w:b w:val="0"/>
                <w:sz w:val="24"/>
                <w:szCs w:val="24"/>
              </w:rPr>
              <w:t xml:space="preserve"> </w:t>
            </w:r>
            <w:r w:rsidRPr="0008103B">
              <w:rPr>
                <w:rFonts w:ascii="Times New Roman" w:hAnsi="Times New Roman" w:cs="Times New Roman"/>
                <w:b w:val="0"/>
                <w:sz w:val="24"/>
                <w:szCs w:val="24"/>
              </w:rPr>
              <w:t>сторонним подрядчикам. Позволяет управлять как операционными, так и стратегическими рисками.</w:t>
            </w:r>
          </w:p>
        </w:tc>
      </w:tr>
      <w:tr w:rsidR="00300EEE" w:rsidRPr="0008103B" w:rsidTr="0008103B">
        <w:tc>
          <w:tcPr>
            <w:tcW w:w="4361" w:type="dxa"/>
          </w:tcPr>
          <w:p w:rsidR="00300EEE" w:rsidRPr="0008103B" w:rsidRDefault="00300EEE" w:rsidP="0008103B">
            <w:pPr>
              <w:pStyle w:val="a6"/>
              <w:numPr>
                <w:ilvl w:val="0"/>
                <w:numId w:val="2"/>
              </w:numPr>
              <w:jc w:val="both"/>
              <w:rPr>
                <w:rFonts w:ascii="Times New Roman" w:hAnsi="Times New Roman" w:cs="Times New Roman"/>
                <w:b w:val="0"/>
                <w:sz w:val="24"/>
                <w:szCs w:val="24"/>
              </w:rPr>
            </w:pPr>
            <w:r w:rsidRPr="0008103B">
              <w:rPr>
                <w:rFonts w:ascii="Times New Roman" w:hAnsi="Times New Roman" w:cs="Times New Roman"/>
                <w:b w:val="0"/>
                <w:sz w:val="24"/>
                <w:szCs w:val="24"/>
              </w:rPr>
              <w:t>Снижение риска</w:t>
            </w:r>
          </w:p>
        </w:tc>
        <w:tc>
          <w:tcPr>
            <w:tcW w:w="4699" w:type="dxa"/>
          </w:tcPr>
          <w:p w:rsidR="00300EEE" w:rsidRPr="0008103B" w:rsidRDefault="00300EEE" w:rsidP="0008103B">
            <w:pPr>
              <w:contextualSpacing/>
              <w:jc w:val="both"/>
              <w:rPr>
                <w:rFonts w:ascii="Times New Roman" w:hAnsi="Times New Roman" w:cs="Times New Roman"/>
                <w:b w:val="0"/>
                <w:sz w:val="24"/>
                <w:szCs w:val="24"/>
              </w:rPr>
            </w:pPr>
          </w:p>
        </w:tc>
      </w:tr>
      <w:tr w:rsidR="00300EEE" w:rsidRPr="0008103B" w:rsidTr="0008103B">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3.1 Диверсификация</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 xml:space="preserve">Данная форма метода снижения риска означает уменьшение количества угроз с помощью добавления дополнительных линеек продукции, а также новых поставщиков или точек продаж. Расширение направлений инвестиций можно осуществлять касательно ассортимента, сырья и материалов, которые необходимы для производства, областей ведения бизнеса. Таким образом, организация позволит себе получать </w:t>
            </w:r>
            <w:r w:rsidRPr="0008103B">
              <w:rPr>
                <w:rFonts w:ascii="Times New Roman" w:hAnsi="Times New Roman" w:cs="Times New Roman"/>
                <w:b w:val="0"/>
                <w:sz w:val="24"/>
                <w:szCs w:val="24"/>
              </w:rPr>
              <w:lastRenderedPageBreak/>
              <w:t>больше дохода в разных сферах деятельности при неблагоприятных условиях в основном направлении реализации продукции или услуги [1, с. 78].</w:t>
            </w:r>
          </w:p>
        </w:tc>
      </w:tr>
      <w:tr w:rsidR="00300EEE" w:rsidRPr="0008103B" w:rsidTr="0008103B">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lastRenderedPageBreak/>
              <w:t>3.2 Установка лимитов</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Определение пределов различных экономических показателей, таких, как затраты на изготовление товаров, сроки их продажи, заемные средства, предполагает распределение ответственности за принятие решений среди некоторых лиц или подразделений. В последующем они будут иметь возможность рисковать на официальных основаниях.</w:t>
            </w:r>
          </w:p>
        </w:tc>
      </w:tr>
      <w:tr w:rsidR="00300EEE" w:rsidRPr="0008103B" w:rsidTr="00706ECD">
        <w:trPr>
          <w:trHeight w:val="2241"/>
        </w:trPr>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3.3 Мониторинг</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 xml:space="preserve">Мониторинг риска производится от начала до полного окончания проекта. Контроль угроз на каждом из описанных ранее этапов любого инвестиционного проекта дает положительный эффект благодаря использованию только актуальных данных, что позволяет сотрудникам компании следовать строго поставленному плану. </w:t>
            </w:r>
          </w:p>
        </w:tc>
      </w:tr>
      <w:tr w:rsidR="00300EEE" w:rsidRPr="0008103B" w:rsidTr="0008103B">
        <w:tc>
          <w:tcPr>
            <w:tcW w:w="4361" w:type="dxa"/>
          </w:tcPr>
          <w:p w:rsidR="00300EEE" w:rsidRPr="0008103B" w:rsidRDefault="00300EEE" w:rsidP="0008103B">
            <w:pPr>
              <w:pStyle w:val="a6"/>
              <w:numPr>
                <w:ilvl w:val="0"/>
                <w:numId w:val="2"/>
              </w:numPr>
              <w:jc w:val="both"/>
              <w:rPr>
                <w:rFonts w:ascii="Times New Roman" w:hAnsi="Times New Roman" w:cs="Times New Roman"/>
                <w:b w:val="0"/>
                <w:sz w:val="24"/>
                <w:szCs w:val="24"/>
              </w:rPr>
            </w:pPr>
            <w:r w:rsidRPr="0008103B">
              <w:rPr>
                <w:rFonts w:ascii="Times New Roman" w:hAnsi="Times New Roman" w:cs="Times New Roman"/>
                <w:b w:val="0"/>
                <w:sz w:val="24"/>
                <w:szCs w:val="24"/>
              </w:rPr>
              <w:t>Удержание риска</w:t>
            </w:r>
          </w:p>
        </w:tc>
        <w:tc>
          <w:tcPr>
            <w:tcW w:w="4699" w:type="dxa"/>
          </w:tcPr>
          <w:p w:rsidR="00300EEE" w:rsidRPr="0008103B" w:rsidRDefault="00300EEE" w:rsidP="0008103B">
            <w:pPr>
              <w:contextualSpacing/>
              <w:jc w:val="both"/>
              <w:rPr>
                <w:rFonts w:ascii="Times New Roman" w:hAnsi="Times New Roman" w:cs="Times New Roman"/>
                <w:b w:val="0"/>
                <w:sz w:val="24"/>
                <w:szCs w:val="24"/>
              </w:rPr>
            </w:pPr>
          </w:p>
        </w:tc>
      </w:tr>
      <w:tr w:rsidR="00300EEE" w:rsidRPr="0008103B" w:rsidTr="00706ECD">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4.1 Самострахование</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Процесс создания страхователем (он же и страховщик) резерва из дохода или прибыли собственной фирмы для покрытия расходов, которые не запланированы.</w:t>
            </w:r>
          </w:p>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К данному методу чаще всего обращаются крупные организации и фирмы. Данный резерв может быть создан в материальном (запасы готовой продукции, сырья) и денежном виде.</w:t>
            </w:r>
          </w:p>
        </w:tc>
      </w:tr>
      <w:tr w:rsidR="00300EEE" w:rsidRPr="0008103B" w:rsidTr="00706ECD">
        <w:tc>
          <w:tcPr>
            <w:tcW w:w="4361"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4.2 Осознанное принятие</w:t>
            </w:r>
          </w:p>
        </w:tc>
        <w:tc>
          <w:tcPr>
            <w:tcW w:w="4699" w:type="dxa"/>
          </w:tcPr>
          <w:p w:rsidR="00300EEE" w:rsidRPr="0008103B" w:rsidRDefault="00300EEE" w:rsidP="0008103B">
            <w:pPr>
              <w:contextualSpacing/>
              <w:jc w:val="both"/>
              <w:rPr>
                <w:rFonts w:ascii="Times New Roman" w:hAnsi="Times New Roman" w:cs="Times New Roman"/>
                <w:b w:val="0"/>
                <w:sz w:val="24"/>
                <w:szCs w:val="24"/>
              </w:rPr>
            </w:pPr>
            <w:r w:rsidRPr="0008103B">
              <w:rPr>
                <w:rFonts w:ascii="Times New Roman" w:hAnsi="Times New Roman" w:cs="Times New Roman"/>
                <w:b w:val="0"/>
                <w:sz w:val="24"/>
                <w:szCs w:val="24"/>
              </w:rPr>
              <w:t xml:space="preserve">Удержание риска с помощью осознанного его принятия часто используется в ситуации, когда вероятность проявления риска сводится к нулю. Бывают моменты в бизнесе, при которых, анализируя негативные обстоятельства, выясняется, что последствия от риска выходят дешевле, чем действия по его уменьшению. В таких случаях принять риск осознанно приведет к положительным результатам. </w:t>
            </w:r>
          </w:p>
        </w:tc>
      </w:tr>
    </w:tbl>
    <w:p w:rsidR="00300EEE" w:rsidRPr="0008103B" w:rsidRDefault="00300EEE" w:rsidP="0008103B">
      <w:pPr>
        <w:spacing w:after="0" w:line="240" w:lineRule="auto"/>
        <w:ind w:firstLine="709"/>
        <w:contextualSpacing/>
        <w:jc w:val="both"/>
        <w:rPr>
          <w:rFonts w:ascii="Times New Roman" w:hAnsi="Times New Roman" w:cs="Times New Roman"/>
          <w:sz w:val="28"/>
          <w:szCs w:val="28"/>
        </w:rPr>
      </w:pPr>
    </w:p>
    <w:p w:rsidR="00300EEE" w:rsidRPr="0008103B" w:rsidRDefault="00300EEE" w:rsidP="0008103B">
      <w:pPr>
        <w:spacing w:after="0" w:line="240" w:lineRule="auto"/>
        <w:ind w:firstLine="709"/>
        <w:contextualSpacing/>
        <w:jc w:val="both"/>
        <w:rPr>
          <w:rFonts w:ascii="Times New Roman" w:hAnsi="Times New Roman" w:cs="Times New Roman"/>
          <w:sz w:val="28"/>
          <w:szCs w:val="28"/>
        </w:rPr>
      </w:pPr>
      <w:proofErr w:type="gramStart"/>
      <w:r w:rsidRPr="0008103B">
        <w:rPr>
          <w:rFonts w:ascii="Times New Roman" w:hAnsi="Times New Roman" w:cs="Times New Roman"/>
          <w:sz w:val="28"/>
          <w:szCs w:val="28"/>
        </w:rPr>
        <w:t xml:space="preserve">Таким образом, рассмотрев варианты методов управления рисками инвестиционного проекта на этапах его реализации можно сделать вывод о том, что их использование в стратегии менеджмента компании приводит к ряду определенных последствий: стабильность экономических показателей, устранение причин убытков, оптимизация ресурсов, </w:t>
      </w:r>
      <w:r w:rsidRPr="0008103B">
        <w:rPr>
          <w:rFonts w:ascii="Times New Roman" w:hAnsi="Times New Roman" w:cs="Times New Roman"/>
          <w:sz w:val="28"/>
          <w:szCs w:val="28"/>
        </w:rPr>
        <w:lastRenderedPageBreak/>
        <w:t>улучшение репутации компании в глазах потенциальных инвесторов, устойчивость компании на рынке, повышение конкурентоспособности среди прямых и косвенных конкурентов.</w:t>
      </w:r>
      <w:proofErr w:type="gramEnd"/>
      <w:r w:rsidRPr="0008103B">
        <w:rPr>
          <w:rFonts w:ascii="Times New Roman" w:hAnsi="Times New Roman" w:cs="Times New Roman"/>
          <w:sz w:val="28"/>
          <w:szCs w:val="28"/>
        </w:rPr>
        <w:t xml:space="preserve"> При организации инвестиционного проекта следует учитывать такой аспект, что полное </w:t>
      </w:r>
      <w:proofErr w:type="spellStart"/>
      <w:r w:rsidRPr="0008103B">
        <w:rPr>
          <w:rFonts w:ascii="Times New Roman" w:hAnsi="Times New Roman" w:cs="Times New Roman"/>
          <w:sz w:val="28"/>
          <w:szCs w:val="28"/>
        </w:rPr>
        <w:t>предусмотрение</w:t>
      </w:r>
      <w:proofErr w:type="spellEnd"/>
      <w:r w:rsidRPr="0008103B">
        <w:rPr>
          <w:rFonts w:ascii="Times New Roman" w:hAnsi="Times New Roman" w:cs="Times New Roman"/>
          <w:sz w:val="28"/>
          <w:szCs w:val="28"/>
        </w:rPr>
        <w:t xml:space="preserve"> всех рисков невозможно, следовательно, для получения высокоэффективных результатов необходимо комбинировать вышеупомянутые методы управления рисками. </w:t>
      </w:r>
    </w:p>
    <w:p w:rsidR="00300EEE" w:rsidRPr="0008103B" w:rsidRDefault="00300EEE" w:rsidP="0008103B">
      <w:pPr>
        <w:spacing w:after="0" w:line="240" w:lineRule="auto"/>
        <w:ind w:firstLine="709"/>
        <w:contextualSpacing/>
        <w:jc w:val="both"/>
        <w:rPr>
          <w:rFonts w:ascii="Times New Roman" w:hAnsi="Times New Roman" w:cs="Times New Roman"/>
          <w:sz w:val="28"/>
          <w:szCs w:val="28"/>
        </w:rPr>
      </w:pPr>
    </w:p>
    <w:p w:rsidR="00300EEE" w:rsidRPr="0008103B" w:rsidRDefault="00300EEE" w:rsidP="0008103B">
      <w:pPr>
        <w:spacing w:after="0" w:line="240" w:lineRule="auto"/>
        <w:ind w:firstLine="709"/>
        <w:contextualSpacing/>
        <w:jc w:val="center"/>
        <w:rPr>
          <w:rFonts w:ascii="Times New Roman" w:hAnsi="Times New Roman" w:cs="Times New Roman"/>
          <w:b/>
          <w:bCs/>
          <w:sz w:val="28"/>
          <w:szCs w:val="28"/>
        </w:rPr>
      </w:pPr>
      <w:r w:rsidRPr="0008103B">
        <w:rPr>
          <w:rFonts w:ascii="Times New Roman" w:hAnsi="Times New Roman" w:cs="Times New Roman"/>
          <w:b/>
          <w:bCs/>
          <w:sz w:val="28"/>
          <w:szCs w:val="28"/>
        </w:rPr>
        <w:t>Список литературы</w:t>
      </w:r>
    </w:p>
    <w:p w:rsidR="00300EEE" w:rsidRPr="0008103B" w:rsidRDefault="00300EEE" w:rsidP="0008103B">
      <w:pPr>
        <w:spacing w:after="0" w:line="240" w:lineRule="auto"/>
        <w:jc w:val="both"/>
        <w:rPr>
          <w:rFonts w:ascii="Times New Roman" w:hAnsi="Times New Roman" w:cs="Times New Roman"/>
          <w:sz w:val="24"/>
          <w:szCs w:val="24"/>
        </w:rPr>
      </w:pPr>
      <w:r w:rsidRPr="0008103B">
        <w:rPr>
          <w:rFonts w:ascii="Times New Roman" w:hAnsi="Times New Roman" w:cs="Times New Roman"/>
          <w:sz w:val="24"/>
          <w:szCs w:val="24"/>
        </w:rPr>
        <w:t xml:space="preserve">1. Смит П., </w:t>
      </w:r>
      <w:proofErr w:type="spellStart"/>
      <w:r w:rsidRPr="0008103B">
        <w:rPr>
          <w:rFonts w:ascii="Times New Roman" w:hAnsi="Times New Roman" w:cs="Times New Roman"/>
          <w:sz w:val="24"/>
          <w:szCs w:val="24"/>
        </w:rPr>
        <w:t>Мерфи</w:t>
      </w:r>
      <w:proofErr w:type="spellEnd"/>
      <w:r w:rsidRPr="0008103B">
        <w:rPr>
          <w:rFonts w:ascii="Times New Roman" w:hAnsi="Times New Roman" w:cs="Times New Roman"/>
          <w:sz w:val="24"/>
          <w:szCs w:val="24"/>
        </w:rPr>
        <w:t xml:space="preserve"> Дж. Управление рисками в инвестиционных проектах. − М.: Издательство «</w:t>
      </w:r>
      <w:proofErr w:type="spellStart"/>
      <w:r w:rsidRPr="0008103B">
        <w:rPr>
          <w:rFonts w:ascii="Times New Roman" w:hAnsi="Times New Roman" w:cs="Times New Roman"/>
          <w:sz w:val="24"/>
          <w:szCs w:val="24"/>
        </w:rPr>
        <w:t>Альпина</w:t>
      </w:r>
      <w:proofErr w:type="spellEnd"/>
      <w:r w:rsidRPr="0008103B">
        <w:rPr>
          <w:rFonts w:ascii="Times New Roman" w:hAnsi="Times New Roman" w:cs="Times New Roman"/>
          <w:sz w:val="24"/>
          <w:szCs w:val="24"/>
        </w:rPr>
        <w:t xml:space="preserve"> </w:t>
      </w:r>
      <w:proofErr w:type="spellStart"/>
      <w:r w:rsidRPr="0008103B">
        <w:rPr>
          <w:rFonts w:ascii="Times New Roman" w:hAnsi="Times New Roman" w:cs="Times New Roman"/>
          <w:sz w:val="24"/>
          <w:szCs w:val="24"/>
        </w:rPr>
        <w:t>Паблишер</w:t>
      </w:r>
      <w:proofErr w:type="spellEnd"/>
      <w:r w:rsidRPr="0008103B">
        <w:rPr>
          <w:rFonts w:ascii="Times New Roman" w:hAnsi="Times New Roman" w:cs="Times New Roman"/>
          <w:sz w:val="24"/>
          <w:szCs w:val="24"/>
        </w:rPr>
        <w:t xml:space="preserve">», 2018. − 320 </w:t>
      </w:r>
      <w:proofErr w:type="gramStart"/>
      <w:r w:rsidRPr="0008103B">
        <w:rPr>
          <w:rFonts w:ascii="Times New Roman" w:hAnsi="Times New Roman" w:cs="Times New Roman"/>
          <w:sz w:val="24"/>
          <w:szCs w:val="24"/>
        </w:rPr>
        <w:t>с</w:t>
      </w:r>
      <w:proofErr w:type="gramEnd"/>
      <w:r w:rsidRPr="0008103B">
        <w:rPr>
          <w:rFonts w:ascii="Times New Roman" w:hAnsi="Times New Roman" w:cs="Times New Roman"/>
          <w:sz w:val="24"/>
          <w:szCs w:val="24"/>
        </w:rPr>
        <w:t>.</w:t>
      </w:r>
    </w:p>
    <w:p w:rsidR="00300EEE" w:rsidRDefault="00300EEE" w:rsidP="0008103B">
      <w:pPr>
        <w:spacing w:after="0" w:line="240" w:lineRule="auto"/>
        <w:jc w:val="both"/>
        <w:rPr>
          <w:rFonts w:ascii="Times New Roman" w:hAnsi="Times New Roman" w:cs="Times New Roman"/>
          <w:sz w:val="24"/>
          <w:szCs w:val="24"/>
        </w:rPr>
      </w:pPr>
      <w:r w:rsidRPr="0008103B">
        <w:rPr>
          <w:rFonts w:ascii="Times New Roman" w:hAnsi="Times New Roman" w:cs="Times New Roman"/>
          <w:sz w:val="24"/>
          <w:szCs w:val="24"/>
        </w:rPr>
        <w:t>2. Браун М., Дэвис П. Управление финансовыми рисками в инвестиционных проектах // Журнал финансового менеджмента. − 2020. − Т. 30, № 2. − С. 15-28.</w:t>
      </w:r>
    </w:p>
    <w:p w:rsidR="007611D3" w:rsidRDefault="007611D3" w:rsidP="0008103B">
      <w:pPr>
        <w:spacing w:after="0" w:line="240" w:lineRule="auto"/>
        <w:jc w:val="both"/>
        <w:rPr>
          <w:rFonts w:ascii="Times New Roman" w:hAnsi="Times New Roman" w:cs="Times New Roman"/>
          <w:sz w:val="24"/>
          <w:szCs w:val="24"/>
        </w:rPr>
      </w:pPr>
    </w:p>
    <w:p w:rsidR="00300EEE" w:rsidRPr="0008103B" w:rsidRDefault="00300EEE" w:rsidP="0008103B">
      <w:pPr>
        <w:spacing w:after="0" w:line="240" w:lineRule="auto"/>
        <w:rPr>
          <w:rFonts w:ascii="Times New Roman" w:hAnsi="Times New Roman" w:cs="Times New Roman"/>
          <w:sz w:val="24"/>
          <w:szCs w:val="24"/>
        </w:rPr>
      </w:pPr>
    </w:p>
    <w:p w:rsidR="00300EEE" w:rsidRPr="008B4991" w:rsidRDefault="00300EEE" w:rsidP="0008103B">
      <w:pPr>
        <w:spacing w:after="0" w:line="240" w:lineRule="auto"/>
        <w:jc w:val="center"/>
        <w:rPr>
          <w:rFonts w:ascii="Times New Roman" w:hAnsi="Times New Roman" w:cs="Times New Roman"/>
          <w:b/>
          <w:sz w:val="28"/>
          <w:szCs w:val="28"/>
        </w:rPr>
      </w:pPr>
      <w:r w:rsidRPr="008B4991">
        <w:rPr>
          <w:rFonts w:ascii="Times New Roman" w:hAnsi="Times New Roman" w:cs="Times New Roman"/>
          <w:b/>
          <w:sz w:val="28"/>
          <w:szCs w:val="28"/>
        </w:rPr>
        <w:t>СТАРТАП-ДВИЖЕНИЕ КАК СПОСОБ ПРИВЛЕЧЕНИЯ МОЛОДЕЖИ К ДОСТИЖЕНИЮ ЦЕЛЕЙ УСТОЙЧИВОГО РАЗВИТИЯ</w:t>
      </w:r>
    </w:p>
    <w:p w:rsidR="00300EEE" w:rsidRPr="008B4991" w:rsidRDefault="00300EEE" w:rsidP="0008103B">
      <w:pPr>
        <w:spacing w:after="0" w:line="240" w:lineRule="auto"/>
        <w:jc w:val="center"/>
        <w:rPr>
          <w:rFonts w:ascii="Times New Roman" w:hAnsi="Times New Roman" w:cs="Times New Roman"/>
          <w:b/>
          <w:sz w:val="28"/>
          <w:szCs w:val="28"/>
        </w:rPr>
      </w:pPr>
    </w:p>
    <w:p w:rsidR="00300EEE" w:rsidRPr="008B4991" w:rsidRDefault="00300EEE" w:rsidP="0008103B">
      <w:pPr>
        <w:spacing w:after="0" w:line="240" w:lineRule="auto"/>
        <w:jc w:val="center"/>
        <w:rPr>
          <w:rFonts w:ascii="Times New Roman" w:hAnsi="Times New Roman" w:cs="Times New Roman"/>
          <w:b/>
          <w:sz w:val="28"/>
          <w:szCs w:val="28"/>
        </w:rPr>
      </w:pPr>
      <w:r w:rsidRPr="008B4991">
        <w:rPr>
          <w:rFonts w:ascii="Times New Roman" w:hAnsi="Times New Roman" w:cs="Times New Roman"/>
          <w:b/>
          <w:sz w:val="28"/>
          <w:szCs w:val="28"/>
        </w:rPr>
        <w:t>Жук Диана Владимировна</w:t>
      </w:r>
    </w:p>
    <w:p w:rsidR="00D61955" w:rsidRPr="008B4991" w:rsidRDefault="00300EEE" w:rsidP="0008103B">
      <w:pPr>
        <w:spacing w:after="0" w:line="240" w:lineRule="auto"/>
        <w:jc w:val="center"/>
        <w:rPr>
          <w:rFonts w:ascii="Times New Roman" w:hAnsi="Times New Roman" w:cs="Times New Roman"/>
          <w:sz w:val="28"/>
          <w:szCs w:val="28"/>
        </w:rPr>
      </w:pPr>
      <w:r w:rsidRPr="008B4991">
        <w:rPr>
          <w:rFonts w:ascii="Times New Roman" w:hAnsi="Times New Roman" w:cs="Times New Roman"/>
          <w:sz w:val="28"/>
          <w:szCs w:val="28"/>
        </w:rPr>
        <w:t xml:space="preserve">студент </w:t>
      </w:r>
    </w:p>
    <w:p w:rsidR="00300EEE" w:rsidRPr="008B4991" w:rsidRDefault="00300EEE" w:rsidP="0008103B">
      <w:pPr>
        <w:spacing w:after="0" w:line="240" w:lineRule="auto"/>
        <w:jc w:val="center"/>
        <w:rPr>
          <w:rFonts w:ascii="Times New Roman" w:hAnsi="Times New Roman" w:cs="Times New Roman"/>
          <w:sz w:val="28"/>
          <w:szCs w:val="28"/>
        </w:rPr>
      </w:pPr>
      <w:r w:rsidRPr="008B4991">
        <w:rPr>
          <w:rFonts w:ascii="Times New Roman" w:hAnsi="Times New Roman" w:cs="Times New Roman"/>
          <w:sz w:val="28"/>
          <w:szCs w:val="28"/>
        </w:rPr>
        <w:t>учреждения образования «Белорусский национальный технический университет» (</w:t>
      </w:r>
      <w:proofErr w:type="gramStart"/>
      <w:r w:rsidRPr="008B4991">
        <w:rPr>
          <w:rFonts w:ascii="Times New Roman" w:hAnsi="Times New Roman" w:cs="Times New Roman"/>
          <w:sz w:val="28"/>
          <w:szCs w:val="28"/>
        </w:rPr>
        <w:t>г</w:t>
      </w:r>
      <w:proofErr w:type="gramEnd"/>
      <w:r w:rsidRPr="008B4991">
        <w:rPr>
          <w:rFonts w:ascii="Times New Roman" w:hAnsi="Times New Roman" w:cs="Times New Roman"/>
          <w:sz w:val="28"/>
          <w:szCs w:val="28"/>
        </w:rPr>
        <w:t xml:space="preserve">. Минск, Беларусь) </w:t>
      </w:r>
    </w:p>
    <w:p w:rsidR="00300EEE" w:rsidRPr="008B4991" w:rsidRDefault="003C1C1A" w:rsidP="0008103B">
      <w:pPr>
        <w:spacing w:after="0" w:line="240" w:lineRule="auto"/>
        <w:jc w:val="center"/>
        <w:rPr>
          <w:rFonts w:ascii="Times New Roman" w:hAnsi="Times New Roman" w:cs="Times New Roman"/>
          <w:sz w:val="28"/>
          <w:szCs w:val="28"/>
        </w:rPr>
      </w:pPr>
      <w:hyperlink r:id="rId15" w:history="1">
        <w:r w:rsidR="00300EEE" w:rsidRPr="008B4991">
          <w:rPr>
            <w:rStyle w:val="a5"/>
            <w:rFonts w:ascii="Times New Roman" w:hAnsi="Times New Roman" w:cs="Times New Roman"/>
            <w:color w:val="auto"/>
            <w:sz w:val="28"/>
            <w:szCs w:val="28"/>
            <w:u w:val="none"/>
            <w:lang w:val="en-US"/>
          </w:rPr>
          <w:t>di</w:t>
        </w:r>
        <w:r w:rsidR="00300EEE" w:rsidRPr="008B4991">
          <w:rPr>
            <w:rStyle w:val="a5"/>
            <w:rFonts w:ascii="Times New Roman" w:hAnsi="Times New Roman" w:cs="Times New Roman"/>
            <w:color w:val="auto"/>
            <w:sz w:val="28"/>
            <w:szCs w:val="28"/>
            <w:u w:val="none"/>
          </w:rPr>
          <w:t>171819@</w:t>
        </w:r>
        <w:r w:rsidR="00300EEE" w:rsidRPr="008B4991">
          <w:rPr>
            <w:rStyle w:val="a5"/>
            <w:rFonts w:ascii="Times New Roman" w:hAnsi="Times New Roman" w:cs="Times New Roman"/>
            <w:color w:val="auto"/>
            <w:sz w:val="28"/>
            <w:szCs w:val="28"/>
            <w:u w:val="none"/>
            <w:lang w:val="en-US"/>
          </w:rPr>
          <w:t>mail</w:t>
        </w:r>
        <w:r w:rsidR="00300EEE" w:rsidRPr="008B4991">
          <w:rPr>
            <w:rStyle w:val="a5"/>
            <w:rFonts w:ascii="Times New Roman" w:hAnsi="Times New Roman" w:cs="Times New Roman"/>
            <w:color w:val="auto"/>
            <w:sz w:val="28"/>
            <w:szCs w:val="28"/>
            <w:u w:val="none"/>
          </w:rPr>
          <w:t>.</w:t>
        </w:r>
        <w:r w:rsidR="00300EEE" w:rsidRPr="008B4991">
          <w:rPr>
            <w:rStyle w:val="a5"/>
            <w:rFonts w:ascii="Times New Roman" w:hAnsi="Times New Roman" w:cs="Times New Roman"/>
            <w:color w:val="auto"/>
            <w:sz w:val="28"/>
            <w:szCs w:val="28"/>
            <w:u w:val="none"/>
            <w:lang w:val="en-US"/>
          </w:rPr>
          <w:t>ru</w:t>
        </w:r>
      </w:hyperlink>
    </w:p>
    <w:p w:rsidR="008B4991" w:rsidRPr="008B4991" w:rsidRDefault="008B4991" w:rsidP="00706ECD">
      <w:pPr>
        <w:spacing w:after="0" w:line="240" w:lineRule="auto"/>
        <w:ind w:firstLine="709"/>
        <w:jc w:val="both"/>
        <w:rPr>
          <w:rFonts w:ascii="Times New Roman" w:hAnsi="Times New Roman" w:cs="Times New Roman"/>
          <w:b/>
          <w:sz w:val="24"/>
          <w:szCs w:val="24"/>
        </w:rPr>
      </w:pPr>
    </w:p>
    <w:p w:rsidR="00300EEE" w:rsidRPr="008B4991" w:rsidRDefault="00300EEE" w:rsidP="00706ECD">
      <w:pPr>
        <w:spacing w:after="0" w:line="240" w:lineRule="auto"/>
        <w:ind w:firstLine="709"/>
        <w:jc w:val="both"/>
        <w:rPr>
          <w:rFonts w:ascii="Times New Roman" w:hAnsi="Times New Roman" w:cs="Times New Roman"/>
          <w:sz w:val="24"/>
          <w:szCs w:val="24"/>
        </w:rPr>
      </w:pPr>
      <w:r w:rsidRPr="008B4991">
        <w:rPr>
          <w:rFonts w:ascii="Times New Roman" w:hAnsi="Times New Roman" w:cs="Times New Roman"/>
          <w:b/>
          <w:sz w:val="24"/>
          <w:szCs w:val="24"/>
        </w:rPr>
        <w:t xml:space="preserve">Аннотация. </w:t>
      </w:r>
      <w:r w:rsidRPr="008B4991">
        <w:rPr>
          <w:rFonts w:ascii="Times New Roman" w:hAnsi="Times New Roman" w:cs="Times New Roman"/>
          <w:i/>
          <w:sz w:val="24"/>
          <w:szCs w:val="24"/>
        </w:rPr>
        <w:t xml:space="preserve">В статье рассматривается уровень развития </w:t>
      </w:r>
      <w:proofErr w:type="spellStart"/>
      <w:r w:rsidRPr="008B4991">
        <w:rPr>
          <w:rFonts w:ascii="Times New Roman" w:hAnsi="Times New Roman" w:cs="Times New Roman"/>
          <w:i/>
          <w:sz w:val="24"/>
          <w:szCs w:val="24"/>
        </w:rPr>
        <w:t>стартап-движения</w:t>
      </w:r>
      <w:proofErr w:type="spellEnd"/>
      <w:r w:rsidRPr="008B4991">
        <w:rPr>
          <w:rFonts w:ascii="Times New Roman" w:hAnsi="Times New Roman" w:cs="Times New Roman"/>
          <w:i/>
          <w:sz w:val="24"/>
          <w:szCs w:val="24"/>
        </w:rPr>
        <w:t xml:space="preserve"> в Беларуси. Изучены существующие условия для поддержки молодых новаторов. Проанализирована </w:t>
      </w:r>
      <w:proofErr w:type="spellStart"/>
      <w:r w:rsidRPr="008B4991">
        <w:rPr>
          <w:rFonts w:ascii="Times New Roman" w:hAnsi="Times New Roman" w:cs="Times New Roman"/>
          <w:i/>
          <w:sz w:val="24"/>
          <w:szCs w:val="24"/>
        </w:rPr>
        <w:t>стартап-экосистема</w:t>
      </w:r>
      <w:proofErr w:type="spellEnd"/>
      <w:r w:rsidRPr="008B4991">
        <w:rPr>
          <w:rFonts w:ascii="Times New Roman" w:hAnsi="Times New Roman" w:cs="Times New Roman"/>
          <w:i/>
          <w:sz w:val="24"/>
          <w:szCs w:val="24"/>
        </w:rPr>
        <w:t xml:space="preserve"> Беларуси в рамках мирового масштаба, проведен сравнительный анализ </w:t>
      </w:r>
      <w:proofErr w:type="gramStart"/>
      <w:r w:rsidRPr="008B4991">
        <w:rPr>
          <w:rFonts w:ascii="Times New Roman" w:hAnsi="Times New Roman" w:cs="Times New Roman"/>
          <w:i/>
          <w:sz w:val="24"/>
          <w:szCs w:val="24"/>
        </w:rPr>
        <w:t>с</w:t>
      </w:r>
      <w:proofErr w:type="gramEnd"/>
      <w:r w:rsidRPr="008B4991">
        <w:rPr>
          <w:rFonts w:ascii="Times New Roman" w:hAnsi="Times New Roman" w:cs="Times New Roman"/>
          <w:i/>
          <w:sz w:val="24"/>
          <w:szCs w:val="24"/>
        </w:rPr>
        <w:t xml:space="preserve"> швейцарской </w:t>
      </w:r>
      <w:proofErr w:type="spellStart"/>
      <w:r w:rsidRPr="008B4991">
        <w:rPr>
          <w:rFonts w:ascii="Times New Roman" w:hAnsi="Times New Roman" w:cs="Times New Roman"/>
          <w:i/>
          <w:sz w:val="24"/>
          <w:szCs w:val="24"/>
        </w:rPr>
        <w:t>стартап-экосистемой</w:t>
      </w:r>
      <w:proofErr w:type="spellEnd"/>
      <w:r w:rsidRPr="008B4991">
        <w:rPr>
          <w:rFonts w:ascii="Times New Roman" w:hAnsi="Times New Roman" w:cs="Times New Roman"/>
          <w:i/>
          <w:sz w:val="24"/>
          <w:szCs w:val="24"/>
        </w:rPr>
        <w:t>.</w:t>
      </w:r>
    </w:p>
    <w:p w:rsidR="00300EEE" w:rsidRPr="008B4991" w:rsidRDefault="00300EEE" w:rsidP="00706ECD">
      <w:pPr>
        <w:spacing w:after="0" w:line="240" w:lineRule="auto"/>
        <w:ind w:firstLine="709"/>
        <w:jc w:val="both"/>
        <w:rPr>
          <w:rFonts w:ascii="Times New Roman" w:hAnsi="Times New Roman" w:cs="Times New Roman"/>
          <w:i/>
          <w:sz w:val="24"/>
          <w:szCs w:val="24"/>
        </w:rPr>
      </w:pPr>
      <w:r w:rsidRPr="008B4991">
        <w:rPr>
          <w:rFonts w:ascii="Times New Roman" w:hAnsi="Times New Roman" w:cs="Times New Roman"/>
          <w:b/>
          <w:sz w:val="24"/>
          <w:szCs w:val="24"/>
        </w:rPr>
        <w:t>Ключевые слова.</w:t>
      </w:r>
      <w:r w:rsidR="0008103B" w:rsidRPr="008B4991">
        <w:rPr>
          <w:rFonts w:ascii="Times New Roman" w:hAnsi="Times New Roman" w:cs="Times New Roman"/>
          <w:b/>
          <w:sz w:val="24"/>
          <w:szCs w:val="24"/>
        </w:rPr>
        <w:t xml:space="preserve"> </w:t>
      </w:r>
      <w:proofErr w:type="spellStart"/>
      <w:r w:rsidRPr="008B4991">
        <w:rPr>
          <w:rFonts w:ascii="Times New Roman" w:hAnsi="Times New Roman" w:cs="Times New Roman"/>
          <w:i/>
          <w:sz w:val="24"/>
          <w:szCs w:val="24"/>
        </w:rPr>
        <w:t>Стартап</w:t>
      </w:r>
      <w:proofErr w:type="spellEnd"/>
      <w:r w:rsidRPr="008B4991">
        <w:rPr>
          <w:rFonts w:ascii="Times New Roman" w:hAnsi="Times New Roman" w:cs="Times New Roman"/>
          <w:i/>
          <w:sz w:val="24"/>
          <w:szCs w:val="24"/>
        </w:rPr>
        <w:t xml:space="preserve">, инновационная деятельность, </w:t>
      </w:r>
      <w:proofErr w:type="spellStart"/>
      <w:r w:rsidRPr="008B4991">
        <w:rPr>
          <w:rFonts w:ascii="Times New Roman" w:hAnsi="Times New Roman" w:cs="Times New Roman"/>
          <w:i/>
          <w:sz w:val="24"/>
          <w:szCs w:val="24"/>
        </w:rPr>
        <w:t>стартап-экосистема</w:t>
      </w:r>
      <w:proofErr w:type="spellEnd"/>
      <w:r w:rsidR="0008103B" w:rsidRPr="008B4991">
        <w:rPr>
          <w:rFonts w:ascii="Times New Roman" w:hAnsi="Times New Roman" w:cs="Times New Roman"/>
          <w:i/>
          <w:sz w:val="24"/>
          <w:szCs w:val="24"/>
        </w:rPr>
        <w:t>.</w:t>
      </w:r>
    </w:p>
    <w:p w:rsidR="00300EEE" w:rsidRPr="008B4991" w:rsidRDefault="00300EEE" w:rsidP="00706ECD">
      <w:pPr>
        <w:spacing w:after="0" w:line="240" w:lineRule="auto"/>
        <w:ind w:firstLine="709"/>
        <w:rPr>
          <w:rFonts w:ascii="Times New Roman" w:hAnsi="Times New Roman" w:cs="Times New Roman"/>
          <w:sz w:val="28"/>
          <w:szCs w:val="28"/>
          <w:shd w:val="clear" w:color="auto" w:fill="F8FAFC"/>
        </w:rPr>
      </w:pPr>
    </w:p>
    <w:p w:rsidR="008B4991" w:rsidRPr="008B4991" w:rsidRDefault="008B4991" w:rsidP="008B4991">
      <w:pPr>
        <w:spacing w:after="0" w:line="240" w:lineRule="auto"/>
        <w:ind w:firstLine="709"/>
        <w:jc w:val="both"/>
        <w:rPr>
          <w:rFonts w:ascii="Times New Roman" w:hAnsi="Times New Roman" w:cs="Times New Roman"/>
          <w:sz w:val="28"/>
          <w:szCs w:val="28"/>
        </w:rPr>
      </w:pPr>
      <w:r w:rsidRPr="008B4991">
        <w:rPr>
          <w:rFonts w:ascii="Times New Roman" w:hAnsi="Times New Roman" w:cs="Times New Roman"/>
          <w:sz w:val="28"/>
          <w:szCs w:val="28"/>
          <w:shd w:val="clear" w:color="auto" w:fill="FFFFFF"/>
        </w:rPr>
        <w:t xml:space="preserve">Образование </w:t>
      </w:r>
      <w:r w:rsidRPr="008B4991">
        <w:rPr>
          <w:rFonts w:ascii="Times New Roman" w:hAnsi="Times New Roman" w:cs="Times New Roman"/>
          <w:sz w:val="28"/>
          <w:szCs w:val="28"/>
        </w:rPr>
        <w:t xml:space="preserve">инновационной системы в Республике Беларусь стимулировало появление новых организационных форм инновационной деятельности. К одной из наиболее актуальных форм можно отнести стремительно </w:t>
      </w:r>
      <w:proofErr w:type="gramStart"/>
      <w:r w:rsidRPr="008B4991">
        <w:rPr>
          <w:rFonts w:ascii="Times New Roman" w:hAnsi="Times New Roman" w:cs="Times New Roman"/>
          <w:sz w:val="28"/>
          <w:szCs w:val="28"/>
        </w:rPr>
        <w:t>развивающееся</w:t>
      </w:r>
      <w:proofErr w:type="gramEnd"/>
      <w:r w:rsidRPr="008B4991">
        <w:rPr>
          <w:rFonts w:ascii="Times New Roman" w:hAnsi="Times New Roman" w:cs="Times New Roman"/>
          <w:sz w:val="28"/>
          <w:szCs w:val="28"/>
        </w:rPr>
        <w:t xml:space="preserve"> </w:t>
      </w:r>
      <w:proofErr w:type="spellStart"/>
      <w:r w:rsidRPr="008B4991">
        <w:rPr>
          <w:rFonts w:ascii="Times New Roman" w:hAnsi="Times New Roman" w:cs="Times New Roman"/>
          <w:sz w:val="28"/>
          <w:szCs w:val="28"/>
        </w:rPr>
        <w:t>стартап-движение</w:t>
      </w:r>
      <w:proofErr w:type="spellEnd"/>
      <w:r w:rsidRPr="008B4991">
        <w:rPr>
          <w:rFonts w:ascii="Times New Roman" w:hAnsi="Times New Roman" w:cs="Times New Roman"/>
          <w:sz w:val="28"/>
          <w:szCs w:val="28"/>
        </w:rPr>
        <w:t xml:space="preserve">. </w:t>
      </w:r>
      <w:r w:rsidRPr="008B4991">
        <w:rPr>
          <w:rFonts w:ascii="Times New Roman" w:hAnsi="Times New Roman" w:cs="Times New Roman"/>
          <w:sz w:val="28"/>
          <w:szCs w:val="28"/>
          <w:shd w:val="clear" w:color="auto" w:fill="FFFFFF"/>
        </w:rPr>
        <w:t xml:space="preserve">Актуальность </w:t>
      </w:r>
      <w:proofErr w:type="spellStart"/>
      <w:r w:rsidRPr="008B4991">
        <w:rPr>
          <w:rFonts w:ascii="Times New Roman" w:hAnsi="Times New Roman" w:cs="Times New Roman"/>
          <w:sz w:val="28"/>
          <w:szCs w:val="28"/>
          <w:shd w:val="clear" w:color="auto" w:fill="FFFFFF"/>
        </w:rPr>
        <w:t>стартапов</w:t>
      </w:r>
      <w:proofErr w:type="spellEnd"/>
      <w:r w:rsidRPr="008B4991">
        <w:rPr>
          <w:rFonts w:ascii="Times New Roman" w:hAnsi="Times New Roman" w:cs="Times New Roman"/>
          <w:sz w:val="28"/>
          <w:szCs w:val="28"/>
          <w:shd w:val="clear" w:color="auto" w:fill="FFFFFF"/>
        </w:rPr>
        <w:t xml:space="preserve"> обусловлена их способностью к инновациям, гибкости и адаптивности к изменениям. Именно благодаря связи с исключительно современными технологиями </w:t>
      </w:r>
      <w:proofErr w:type="spellStart"/>
      <w:r w:rsidRPr="008B4991">
        <w:rPr>
          <w:rFonts w:ascii="Times New Roman" w:hAnsi="Times New Roman" w:cs="Times New Roman"/>
          <w:sz w:val="28"/>
          <w:szCs w:val="28"/>
          <w:shd w:val="clear" w:color="auto" w:fill="FFFFFF"/>
        </w:rPr>
        <w:t>стартапы</w:t>
      </w:r>
      <w:proofErr w:type="spellEnd"/>
      <w:r w:rsidRPr="008B4991">
        <w:rPr>
          <w:rFonts w:ascii="Times New Roman" w:hAnsi="Times New Roman" w:cs="Times New Roman"/>
          <w:sz w:val="28"/>
          <w:szCs w:val="28"/>
          <w:shd w:val="clear" w:color="auto" w:fill="FFFFFF"/>
        </w:rPr>
        <w:t xml:space="preserve"> играют важную роль в развитии технологической инновационной сферы страны, что положительно сказывается на экономике государства.</w:t>
      </w:r>
    </w:p>
    <w:p w:rsidR="008B4991" w:rsidRPr="008B4991" w:rsidRDefault="008B4991" w:rsidP="008B4991">
      <w:pPr>
        <w:tabs>
          <w:tab w:val="left" w:pos="2835"/>
        </w:tabs>
        <w:spacing w:after="0" w:line="240" w:lineRule="auto"/>
        <w:ind w:firstLine="709"/>
        <w:jc w:val="both"/>
        <w:rPr>
          <w:rFonts w:ascii="Times New Roman" w:hAnsi="Times New Roman" w:cs="Times New Roman"/>
          <w:sz w:val="28"/>
          <w:szCs w:val="28"/>
        </w:rPr>
      </w:pPr>
      <w:r w:rsidRPr="008B4991">
        <w:rPr>
          <w:rFonts w:ascii="Times New Roman" w:hAnsi="Times New Roman" w:cs="Times New Roman"/>
          <w:sz w:val="28"/>
          <w:szCs w:val="28"/>
        </w:rPr>
        <w:t xml:space="preserve">Молодежные </w:t>
      </w:r>
      <w:proofErr w:type="spellStart"/>
      <w:r w:rsidRPr="008B4991">
        <w:rPr>
          <w:rFonts w:ascii="Times New Roman" w:hAnsi="Times New Roman" w:cs="Times New Roman"/>
          <w:sz w:val="28"/>
          <w:szCs w:val="28"/>
        </w:rPr>
        <w:t>стартапы</w:t>
      </w:r>
      <w:proofErr w:type="spellEnd"/>
      <w:r w:rsidRPr="008B4991">
        <w:rPr>
          <w:rFonts w:ascii="Times New Roman" w:hAnsi="Times New Roman" w:cs="Times New Roman"/>
          <w:sz w:val="28"/>
          <w:szCs w:val="28"/>
        </w:rPr>
        <w:t xml:space="preserve"> – исключительно новые проекты, создаваемые молодыми людьми на базе различных инновационных мероприятий. Главной целью участия в подобных мероприятиях у молодежи является реализация своих идей и проектов. Однако существует </w:t>
      </w:r>
      <w:r w:rsidRPr="008B4991">
        <w:rPr>
          <w:rFonts w:ascii="Times New Roman" w:hAnsi="Times New Roman" w:cs="Times New Roman"/>
          <w:sz w:val="28"/>
          <w:szCs w:val="28"/>
        </w:rPr>
        <w:lastRenderedPageBreak/>
        <w:t xml:space="preserve">еще огромное количество важных факторов, привлекающих внимание молодых людей. Например, для студентов первых курсов, которые еще зачастую не обзавелись </w:t>
      </w:r>
      <w:proofErr w:type="gramStart"/>
      <w:r w:rsidRPr="008B4991">
        <w:rPr>
          <w:rFonts w:ascii="Times New Roman" w:hAnsi="Times New Roman" w:cs="Times New Roman"/>
          <w:sz w:val="28"/>
          <w:szCs w:val="28"/>
        </w:rPr>
        <w:t>своими</w:t>
      </w:r>
      <w:proofErr w:type="gramEnd"/>
      <w:r w:rsidRPr="008B4991">
        <w:rPr>
          <w:rFonts w:ascii="Times New Roman" w:hAnsi="Times New Roman" w:cs="Times New Roman"/>
          <w:sz w:val="28"/>
          <w:szCs w:val="28"/>
        </w:rPr>
        <w:t xml:space="preserve"> уникальными </w:t>
      </w:r>
      <w:proofErr w:type="spellStart"/>
      <w:r w:rsidRPr="008B4991">
        <w:rPr>
          <w:rFonts w:ascii="Times New Roman" w:hAnsi="Times New Roman" w:cs="Times New Roman"/>
          <w:sz w:val="28"/>
          <w:szCs w:val="28"/>
        </w:rPr>
        <w:t>бизнес-идеями</w:t>
      </w:r>
      <w:proofErr w:type="spellEnd"/>
      <w:r w:rsidRPr="008B4991">
        <w:rPr>
          <w:rFonts w:ascii="Times New Roman" w:hAnsi="Times New Roman" w:cs="Times New Roman"/>
          <w:sz w:val="28"/>
          <w:szCs w:val="28"/>
        </w:rPr>
        <w:t xml:space="preserve">, это просто отличная возможность попробовать себя в чем-то новом. Также, работа в команде всегда идет на пользу участникам </w:t>
      </w:r>
      <w:proofErr w:type="spellStart"/>
      <w:r w:rsidRPr="008B4991">
        <w:rPr>
          <w:rFonts w:ascii="Times New Roman" w:hAnsi="Times New Roman" w:cs="Times New Roman"/>
          <w:sz w:val="28"/>
          <w:szCs w:val="28"/>
        </w:rPr>
        <w:t>стартап-форумов</w:t>
      </w:r>
      <w:proofErr w:type="spellEnd"/>
      <w:r w:rsidRPr="008B4991">
        <w:rPr>
          <w:rFonts w:ascii="Times New Roman" w:hAnsi="Times New Roman" w:cs="Times New Roman"/>
          <w:sz w:val="28"/>
          <w:szCs w:val="28"/>
        </w:rPr>
        <w:t xml:space="preserve">. </w:t>
      </w:r>
      <w:proofErr w:type="spellStart"/>
      <w:r w:rsidRPr="008B4991">
        <w:rPr>
          <w:rFonts w:ascii="Times New Roman" w:hAnsi="Times New Roman" w:cs="Times New Roman"/>
          <w:sz w:val="28"/>
          <w:szCs w:val="28"/>
        </w:rPr>
        <w:t>Стартап-проекты</w:t>
      </w:r>
      <w:proofErr w:type="spellEnd"/>
      <w:r w:rsidRPr="008B4991">
        <w:rPr>
          <w:rFonts w:ascii="Times New Roman" w:hAnsi="Times New Roman" w:cs="Times New Roman"/>
          <w:sz w:val="28"/>
          <w:szCs w:val="28"/>
        </w:rPr>
        <w:t xml:space="preserve"> создаются в команде, и для успешного проекта требуются люди, эрудированные в совершенно разных областях. Программисты, дизайнеры, физики, новаторы – важные части команды </w:t>
      </w:r>
      <w:proofErr w:type="spellStart"/>
      <w:r w:rsidRPr="008B4991">
        <w:rPr>
          <w:rFonts w:ascii="Times New Roman" w:hAnsi="Times New Roman" w:cs="Times New Roman"/>
          <w:sz w:val="28"/>
          <w:szCs w:val="28"/>
        </w:rPr>
        <w:t>стартаперов</w:t>
      </w:r>
      <w:proofErr w:type="spellEnd"/>
      <w:r w:rsidRPr="008B4991">
        <w:rPr>
          <w:rFonts w:ascii="Times New Roman" w:hAnsi="Times New Roman" w:cs="Times New Roman"/>
          <w:sz w:val="28"/>
          <w:szCs w:val="28"/>
        </w:rPr>
        <w:t xml:space="preserve">. Поэтому, участвуя в подобных мероприятиях, молодые люди работают с людьми совершенно разной компетенции, обмениваются друг с другом опытом и обзаводятся полезными связями, </w:t>
      </w:r>
      <w:proofErr w:type="gramStart"/>
      <w:r w:rsidRPr="008B4991">
        <w:rPr>
          <w:rFonts w:ascii="Times New Roman" w:hAnsi="Times New Roman" w:cs="Times New Roman"/>
          <w:sz w:val="28"/>
          <w:szCs w:val="28"/>
        </w:rPr>
        <w:t>что</w:t>
      </w:r>
      <w:proofErr w:type="gramEnd"/>
      <w:r w:rsidRPr="008B4991">
        <w:rPr>
          <w:rFonts w:ascii="Times New Roman" w:hAnsi="Times New Roman" w:cs="Times New Roman"/>
          <w:sz w:val="28"/>
          <w:szCs w:val="28"/>
        </w:rPr>
        <w:t xml:space="preserve"> безусловно пригодится для создания будущих проектов. Еще одной привлекательной возможностью для студентов является монетизация своих идей и </w:t>
      </w:r>
      <w:proofErr w:type="gramStart"/>
      <w:r w:rsidRPr="008B4991">
        <w:rPr>
          <w:rFonts w:ascii="Times New Roman" w:hAnsi="Times New Roman" w:cs="Times New Roman"/>
          <w:sz w:val="28"/>
          <w:szCs w:val="28"/>
        </w:rPr>
        <w:t>в последствии</w:t>
      </w:r>
      <w:proofErr w:type="gramEnd"/>
      <w:r w:rsidRPr="008B4991">
        <w:rPr>
          <w:rFonts w:ascii="Times New Roman" w:hAnsi="Times New Roman" w:cs="Times New Roman"/>
          <w:sz w:val="28"/>
          <w:szCs w:val="28"/>
        </w:rPr>
        <w:t xml:space="preserve"> создание собственного бизнеса.  В конце концов, </w:t>
      </w:r>
      <w:proofErr w:type="spellStart"/>
      <w:r w:rsidRPr="008B4991">
        <w:rPr>
          <w:rFonts w:ascii="Times New Roman" w:hAnsi="Times New Roman" w:cs="Times New Roman"/>
          <w:sz w:val="28"/>
          <w:szCs w:val="28"/>
        </w:rPr>
        <w:t>стартапы</w:t>
      </w:r>
      <w:proofErr w:type="spellEnd"/>
      <w:r w:rsidRPr="008B4991">
        <w:rPr>
          <w:rFonts w:ascii="Times New Roman" w:hAnsi="Times New Roman" w:cs="Times New Roman"/>
          <w:sz w:val="28"/>
          <w:szCs w:val="28"/>
        </w:rPr>
        <w:t xml:space="preserve"> могут способствовать общественному и социальному развитию. Многие новые проекты ориентированы на решение общественных проблем или создание инновационных продуктов и услуг, которые могут значительно улучшить качество жизни людей.</w:t>
      </w:r>
    </w:p>
    <w:p w:rsidR="008B4991" w:rsidRPr="008B4991" w:rsidRDefault="008B4991" w:rsidP="008B4991">
      <w:pPr>
        <w:spacing w:after="0" w:line="240" w:lineRule="auto"/>
        <w:ind w:firstLine="709"/>
        <w:jc w:val="both"/>
        <w:rPr>
          <w:rFonts w:ascii="Times New Roman" w:hAnsi="Times New Roman" w:cs="Times New Roman"/>
          <w:sz w:val="28"/>
          <w:szCs w:val="28"/>
        </w:rPr>
      </w:pPr>
      <w:r w:rsidRPr="008B4991">
        <w:rPr>
          <w:rFonts w:ascii="Times New Roman" w:hAnsi="Times New Roman" w:cs="Times New Roman"/>
          <w:sz w:val="28"/>
          <w:szCs w:val="28"/>
        </w:rPr>
        <w:t>На данный момент для обеспечения инновационного развития Беларуси государство</w:t>
      </w:r>
      <w:r w:rsidRPr="008B4991">
        <w:rPr>
          <w:rFonts w:ascii="Times New Roman" w:hAnsi="Times New Roman" w:cs="Times New Roman"/>
          <w:sz w:val="28"/>
          <w:szCs w:val="28"/>
          <w:shd w:val="clear" w:color="auto" w:fill="FFFFFF"/>
        </w:rPr>
        <w:t xml:space="preserve"> старается как прямо, так и косвенно финансово стимулировать </w:t>
      </w:r>
      <w:proofErr w:type="spellStart"/>
      <w:r w:rsidRPr="008B4991">
        <w:rPr>
          <w:rFonts w:ascii="Times New Roman" w:hAnsi="Times New Roman" w:cs="Times New Roman"/>
          <w:sz w:val="28"/>
          <w:szCs w:val="28"/>
          <w:shd w:val="clear" w:color="auto" w:fill="FFFFFF"/>
        </w:rPr>
        <w:t>стартап-движение</w:t>
      </w:r>
      <w:proofErr w:type="spellEnd"/>
      <w:r w:rsidRPr="008B4991">
        <w:rPr>
          <w:rFonts w:ascii="Times New Roman" w:hAnsi="Times New Roman" w:cs="Times New Roman"/>
          <w:sz w:val="28"/>
          <w:szCs w:val="28"/>
          <w:shd w:val="clear" w:color="auto" w:fill="FFFFFF"/>
        </w:rPr>
        <w:t>.</w:t>
      </w:r>
      <w:r w:rsidRPr="008B4991">
        <w:rPr>
          <w:rFonts w:ascii="Times New Roman" w:hAnsi="Times New Roman" w:cs="Times New Roman"/>
          <w:sz w:val="28"/>
          <w:szCs w:val="28"/>
        </w:rPr>
        <w:t xml:space="preserve"> Помимо финансовой поддержки также наблюдается развитие инфраструктурных элементов и институциональной поддержки. В качестве примера можно привести премии, выплачиваемые победителям конкурсов для </w:t>
      </w:r>
      <w:proofErr w:type="spellStart"/>
      <w:r w:rsidRPr="008B4991">
        <w:rPr>
          <w:rFonts w:ascii="Times New Roman" w:hAnsi="Times New Roman" w:cs="Times New Roman"/>
          <w:sz w:val="28"/>
          <w:szCs w:val="28"/>
        </w:rPr>
        <w:t>стартапов</w:t>
      </w:r>
      <w:proofErr w:type="spellEnd"/>
      <w:r w:rsidRPr="008B4991">
        <w:rPr>
          <w:rFonts w:ascii="Times New Roman" w:hAnsi="Times New Roman" w:cs="Times New Roman"/>
          <w:sz w:val="28"/>
          <w:szCs w:val="28"/>
        </w:rPr>
        <w:t xml:space="preserve">. Наиболее крупными такими белорусскими конкурсами являются Республиканский конкурс инновационных проектов и проект «100 идей для Беларуси». Стоит отметить финансовую поддержку организаций-акселераторов, которую можно получить также на конкурсной основе. Кроме того, важно отметить инвестиции со стороны венчурных организаций. На данный момент в Беларуси осуществляют материальную поддержку несколько венчурных организаций, которые могут похвастаться инвестированием в </w:t>
      </w:r>
      <w:proofErr w:type="spellStart"/>
      <w:r w:rsidRPr="008B4991">
        <w:rPr>
          <w:rFonts w:ascii="Times New Roman" w:hAnsi="Times New Roman" w:cs="Times New Roman"/>
          <w:sz w:val="28"/>
          <w:szCs w:val="28"/>
        </w:rPr>
        <w:t>сверхуспешные</w:t>
      </w:r>
      <w:proofErr w:type="spellEnd"/>
      <w:r w:rsidRPr="008B4991">
        <w:rPr>
          <w:rFonts w:ascii="Times New Roman" w:hAnsi="Times New Roman" w:cs="Times New Roman"/>
          <w:sz w:val="28"/>
          <w:szCs w:val="28"/>
        </w:rPr>
        <w:t xml:space="preserve"> проекты.</w:t>
      </w:r>
    </w:p>
    <w:p w:rsidR="008B4991" w:rsidRPr="008B4991" w:rsidRDefault="008B4991" w:rsidP="008B4991">
      <w:pPr>
        <w:spacing w:after="0" w:line="240" w:lineRule="auto"/>
        <w:ind w:firstLine="709"/>
        <w:jc w:val="both"/>
        <w:rPr>
          <w:rFonts w:ascii="Times New Roman" w:hAnsi="Times New Roman" w:cs="Times New Roman"/>
          <w:sz w:val="28"/>
          <w:szCs w:val="28"/>
          <w:shd w:val="clear" w:color="auto" w:fill="FFFFFF"/>
        </w:rPr>
      </w:pPr>
      <w:r w:rsidRPr="008B4991">
        <w:rPr>
          <w:rFonts w:ascii="Times New Roman" w:hAnsi="Times New Roman" w:cs="Times New Roman"/>
          <w:sz w:val="28"/>
          <w:szCs w:val="28"/>
          <w:shd w:val="clear" w:color="auto" w:fill="FFFFFF"/>
        </w:rPr>
        <w:t xml:space="preserve">Чтобы глубже проанализировать уровень инновационного развития в стране, стоит рассмотреть инновационное предпринимательство в Беларуси в рамках мирового масштаба.  Согласно рейтингу, базирующемуся на индексе </w:t>
      </w:r>
      <w:proofErr w:type="spellStart"/>
      <w:r w:rsidRPr="008B4991">
        <w:rPr>
          <w:rFonts w:ascii="Times New Roman" w:hAnsi="Times New Roman" w:cs="Times New Roman"/>
          <w:sz w:val="28"/>
          <w:szCs w:val="28"/>
          <w:shd w:val="clear" w:color="auto" w:fill="FFFFFF"/>
        </w:rPr>
        <w:t>стартап-экосистем</w:t>
      </w:r>
      <w:proofErr w:type="spellEnd"/>
      <w:r w:rsidRPr="008B4991">
        <w:rPr>
          <w:rFonts w:ascii="Times New Roman" w:hAnsi="Times New Roman" w:cs="Times New Roman"/>
          <w:sz w:val="28"/>
          <w:szCs w:val="28"/>
          <w:shd w:val="clear" w:color="auto" w:fill="FFFFFF"/>
        </w:rPr>
        <w:t xml:space="preserve"> за 2023 год, Беларусь занимает 80 место среди 100 стран. Для расчета данного индекса каждой экосистеме присваивается общий балл, который представляет собой сумму трех показателей, измеряющих количество, качество и </w:t>
      </w:r>
      <w:proofErr w:type="spellStart"/>
      <w:r w:rsidRPr="008B4991">
        <w:rPr>
          <w:rFonts w:ascii="Times New Roman" w:hAnsi="Times New Roman" w:cs="Times New Roman"/>
          <w:sz w:val="28"/>
          <w:szCs w:val="28"/>
          <w:shd w:val="clear" w:color="auto" w:fill="FFFFFF"/>
        </w:rPr>
        <w:t>сформированность</w:t>
      </w:r>
      <w:proofErr w:type="spellEnd"/>
      <w:r w:rsidRPr="008B4991">
        <w:rPr>
          <w:rFonts w:ascii="Times New Roman" w:hAnsi="Times New Roman" w:cs="Times New Roman"/>
          <w:sz w:val="28"/>
          <w:szCs w:val="28"/>
          <w:shd w:val="clear" w:color="auto" w:fill="FFFFFF"/>
        </w:rPr>
        <w:t xml:space="preserve"> </w:t>
      </w:r>
      <w:proofErr w:type="spellStart"/>
      <w:proofErr w:type="gramStart"/>
      <w:r w:rsidRPr="008B4991">
        <w:rPr>
          <w:rFonts w:ascii="Times New Roman" w:hAnsi="Times New Roman" w:cs="Times New Roman"/>
          <w:sz w:val="28"/>
          <w:szCs w:val="28"/>
          <w:shd w:val="clear" w:color="auto" w:fill="FFFFFF"/>
        </w:rPr>
        <w:t>бизнес-среды</w:t>
      </w:r>
      <w:proofErr w:type="spellEnd"/>
      <w:proofErr w:type="gramEnd"/>
      <w:r w:rsidRPr="008B4991">
        <w:rPr>
          <w:rFonts w:ascii="Times New Roman" w:hAnsi="Times New Roman" w:cs="Times New Roman"/>
          <w:sz w:val="28"/>
          <w:szCs w:val="28"/>
          <w:shd w:val="clear" w:color="auto" w:fill="FFFFFF"/>
        </w:rPr>
        <w:t xml:space="preserve">. Индекс демонстрирует разницу между активностью предпринимателей в каждой стране и эффективностью правительств в создании условий для ведения бизнеса, позволяющих </w:t>
      </w:r>
      <w:proofErr w:type="spellStart"/>
      <w:r w:rsidRPr="008B4991">
        <w:rPr>
          <w:rFonts w:ascii="Times New Roman" w:hAnsi="Times New Roman" w:cs="Times New Roman"/>
          <w:sz w:val="28"/>
          <w:szCs w:val="28"/>
          <w:shd w:val="clear" w:color="auto" w:fill="FFFFFF"/>
        </w:rPr>
        <w:t>стартапам</w:t>
      </w:r>
      <w:proofErr w:type="spellEnd"/>
      <w:r w:rsidRPr="008B4991">
        <w:rPr>
          <w:rFonts w:ascii="Times New Roman" w:hAnsi="Times New Roman" w:cs="Times New Roman"/>
          <w:sz w:val="28"/>
          <w:szCs w:val="28"/>
          <w:shd w:val="clear" w:color="auto" w:fill="FFFFFF"/>
        </w:rPr>
        <w:t xml:space="preserve"> процветать.</w:t>
      </w:r>
    </w:p>
    <w:p w:rsidR="008B4991" w:rsidRPr="008B4991" w:rsidRDefault="008B4991" w:rsidP="008B4991">
      <w:pPr>
        <w:spacing w:after="0" w:line="240" w:lineRule="auto"/>
        <w:ind w:firstLine="709"/>
        <w:jc w:val="both"/>
        <w:rPr>
          <w:rFonts w:ascii="Times New Roman" w:hAnsi="Times New Roman" w:cs="Times New Roman"/>
          <w:sz w:val="28"/>
          <w:szCs w:val="28"/>
          <w:shd w:val="clear" w:color="auto" w:fill="FFFFFF"/>
        </w:rPr>
      </w:pPr>
      <w:r w:rsidRPr="008B4991">
        <w:rPr>
          <w:rFonts w:ascii="Times New Roman" w:hAnsi="Times New Roman" w:cs="Times New Roman"/>
          <w:sz w:val="28"/>
          <w:szCs w:val="28"/>
          <w:shd w:val="clear" w:color="auto" w:fill="FFFFFF"/>
        </w:rPr>
        <w:lastRenderedPageBreak/>
        <w:t xml:space="preserve">Динамика Беларуси в рамках данного рейтинга за период 2020 – 2023 год отражена на рисунке 1. </w:t>
      </w:r>
    </w:p>
    <w:p w:rsidR="008B4991" w:rsidRPr="008B4991" w:rsidRDefault="008B4991" w:rsidP="008B4991">
      <w:pPr>
        <w:spacing w:after="0" w:line="240" w:lineRule="auto"/>
        <w:rPr>
          <w:rFonts w:ascii="Times New Roman" w:hAnsi="Times New Roman" w:cs="Times New Roman"/>
          <w:sz w:val="28"/>
          <w:szCs w:val="28"/>
          <w:shd w:val="clear" w:color="auto" w:fill="FFFFFF"/>
        </w:rPr>
      </w:pPr>
    </w:p>
    <w:p w:rsidR="008B4991" w:rsidRPr="008B4991" w:rsidRDefault="008B4991" w:rsidP="008B4991">
      <w:pPr>
        <w:spacing w:after="0" w:line="240" w:lineRule="auto"/>
        <w:jc w:val="center"/>
        <w:rPr>
          <w:rFonts w:ascii="Times New Roman" w:hAnsi="Times New Roman" w:cs="Times New Roman"/>
          <w:sz w:val="28"/>
          <w:szCs w:val="28"/>
          <w:shd w:val="clear" w:color="auto" w:fill="FFFFFF"/>
        </w:rPr>
      </w:pPr>
      <w:r w:rsidRPr="008B4991">
        <w:rPr>
          <w:rFonts w:ascii="Times New Roman" w:hAnsi="Times New Roman" w:cs="Times New Roman"/>
          <w:noProof/>
          <w:sz w:val="28"/>
          <w:szCs w:val="28"/>
          <w:shd w:val="clear" w:color="auto" w:fill="FFFFFF"/>
        </w:rPr>
        <w:drawing>
          <wp:inline distT="0" distB="0" distL="0" distR="0">
            <wp:extent cx="3236472" cy="1800225"/>
            <wp:effectExtent l="0" t="0" r="254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882" cy="1854408"/>
                    </a:xfrm>
                    <a:prstGeom prst="rect">
                      <a:avLst/>
                    </a:prstGeom>
                    <a:noFill/>
                  </pic:spPr>
                </pic:pic>
              </a:graphicData>
            </a:graphic>
          </wp:inline>
        </w:drawing>
      </w:r>
    </w:p>
    <w:p w:rsidR="008B4991" w:rsidRPr="008B4991" w:rsidRDefault="008B4991" w:rsidP="008B4991">
      <w:pPr>
        <w:spacing w:after="0" w:line="240" w:lineRule="auto"/>
        <w:jc w:val="center"/>
        <w:rPr>
          <w:rFonts w:ascii="Times New Roman" w:hAnsi="Times New Roman" w:cs="Times New Roman"/>
          <w:sz w:val="28"/>
          <w:szCs w:val="28"/>
          <w:shd w:val="clear" w:color="auto" w:fill="FFFFFF"/>
        </w:rPr>
      </w:pPr>
    </w:p>
    <w:p w:rsidR="008B4991" w:rsidRPr="008B4991" w:rsidRDefault="008B4991" w:rsidP="008B4991">
      <w:pPr>
        <w:spacing w:after="0" w:line="240" w:lineRule="auto"/>
        <w:ind w:firstLine="709"/>
        <w:jc w:val="both"/>
        <w:rPr>
          <w:rFonts w:ascii="Times New Roman" w:hAnsi="Times New Roman" w:cs="Times New Roman"/>
          <w:sz w:val="28"/>
          <w:szCs w:val="28"/>
        </w:rPr>
      </w:pPr>
      <w:r w:rsidRPr="008B4991">
        <w:rPr>
          <w:rFonts w:ascii="Times New Roman" w:hAnsi="Times New Roman" w:cs="Times New Roman"/>
          <w:sz w:val="28"/>
          <w:szCs w:val="28"/>
          <w:shd w:val="clear" w:color="auto" w:fill="FFFFFF"/>
        </w:rPr>
        <w:t xml:space="preserve">Рисунок 1 – Беларусь в рейтинге </w:t>
      </w:r>
      <w:proofErr w:type="spellStart"/>
      <w:r w:rsidRPr="008B4991">
        <w:rPr>
          <w:rFonts w:ascii="Times New Roman" w:hAnsi="Times New Roman" w:cs="Times New Roman"/>
          <w:sz w:val="28"/>
          <w:szCs w:val="28"/>
          <w:shd w:val="clear" w:color="auto" w:fill="FFFFFF"/>
        </w:rPr>
        <w:t>стартап-экосистем</w:t>
      </w:r>
      <w:proofErr w:type="spellEnd"/>
      <w:r w:rsidRPr="008B4991">
        <w:rPr>
          <w:rFonts w:ascii="Times New Roman" w:hAnsi="Times New Roman" w:cs="Times New Roman"/>
          <w:sz w:val="28"/>
          <w:szCs w:val="28"/>
          <w:shd w:val="clear" w:color="auto" w:fill="FFFFFF"/>
        </w:rPr>
        <w:t xml:space="preserve"> [1]</w:t>
      </w:r>
    </w:p>
    <w:p w:rsidR="00300EEE" w:rsidRPr="008B4991" w:rsidRDefault="00300EEE" w:rsidP="008B4991">
      <w:pPr>
        <w:spacing w:after="0" w:line="240" w:lineRule="auto"/>
        <w:ind w:firstLine="709"/>
        <w:jc w:val="both"/>
        <w:rPr>
          <w:rFonts w:ascii="Times New Roman" w:hAnsi="Times New Roman" w:cs="Times New Roman"/>
          <w:sz w:val="28"/>
          <w:szCs w:val="28"/>
        </w:rPr>
      </w:pPr>
      <w:r w:rsidRPr="008B4991">
        <w:rPr>
          <w:rFonts w:ascii="Times New Roman" w:hAnsi="Times New Roman" w:cs="Times New Roman"/>
          <w:sz w:val="28"/>
          <w:szCs w:val="28"/>
        </w:rPr>
        <w:t xml:space="preserve">Швейцария, например, в данном рейтинге занимает 11 место. Эта страна создает имидж стабильной и хорошо организованной страны. Какие </w:t>
      </w:r>
      <w:proofErr w:type="gramStart"/>
      <w:r w:rsidRPr="008B4991">
        <w:rPr>
          <w:rFonts w:ascii="Times New Roman" w:hAnsi="Times New Roman" w:cs="Times New Roman"/>
          <w:sz w:val="28"/>
          <w:szCs w:val="28"/>
        </w:rPr>
        <w:t>отличия</w:t>
      </w:r>
      <w:proofErr w:type="gramEnd"/>
      <w:r w:rsidRPr="008B4991">
        <w:rPr>
          <w:rFonts w:ascii="Times New Roman" w:hAnsi="Times New Roman" w:cs="Times New Roman"/>
          <w:sz w:val="28"/>
          <w:szCs w:val="28"/>
        </w:rPr>
        <w:t xml:space="preserve"> можно выделить и </w:t>
      </w:r>
      <w:proofErr w:type="gramStart"/>
      <w:r w:rsidRPr="008B4991">
        <w:rPr>
          <w:rFonts w:ascii="Times New Roman" w:hAnsi="Times New Roman" w:cs="Times New Roman"/>
          <w:sz w:val="28"/>
          <w:szCs w:val="28"/>
        </w:rPr>
        <w:t>какие</w:t>
      </w:r>
      <w:proofErr w:type="gramEnd"/>
      <w:r w:rsidRPr="008B4991">
        <w:rPr>
          <w:rFonts w:ascii="Times New Roman" w:hAnsi="Times New Roman" w:cs="Times New Roman"/>
          <w:sz w:val="28"/>
          <w:szCs w:val="28"/>
        </w:rPr>
        <w:t xml:space="preserve"> концепции Беларусь может позаимствовать у Швейцарии для создания более благоприятной </w:t>
      </w:r>
      <w:proofErr w:type="spellStart"/>
      <w:r w:rsidRPr="008B4991">
        <w:rPr>
          <w:rFonts w:ascii="Times New Roman" w:hAnsi="Times New Roman" w:cs="Times New Roman"/>
          <w:sz w:val="28"/>
          <w:szCs w:val="28"/>
        </w:rPr>
        <w:t>стартап-экосистемы</w:t>
      </w:r>
      <w:proofErr w:type="spellEnd"/>
      <w:r w:rsidRPr="008B4991">
        <w:rPr>
          <w:rFonts w:ascii="Times New Roman" w:hAnsi="Times New Roman" w:cs="Times New Roman"/>
          <w:sz w:val="28"/>
          <w:szCs w:val="28"/>
        </w:rPr>
        <w:t>?</w:t>
      </w:r>
    </w:p>
    <w:p w:rsidR="00300EEE" w:rsidRPr="008B4991" w:rsidRDefault="00300EEE" w:rsidP="008B4991">
      <w:pPr>
        <w:spacing w:after="0" w:line="240" w:lineRule="auto"/>
        <w:ind w:firstLine="709"/>
        <w:jc w:val="both"/>
        <w:rPr>
          <w:rFonts w:ascii="Times New Roman" w:eastAsia="Times New Roman" w:hAnsi="Times New Roman" w:cs="Times New Roman"/>
          <w:sz w:val="28"/>
          <w:szCs w:val="28"/>
        </w:rPr>
      </w:pPr>
      <w:r w:rsidRPr="008B4991">
        <w:rPr>
          <w:rFonts w:ascii="Times New Roman" w:hAnsi="Times New Roman" w:cs="Times New Roman"/>
          <w:sz w:val="28"/>
          <w:szCs w:val="28"/>
        </w:rPr>
        <w:t xml:space="preserve">Во-первых, система развития и поддержки </w:t>
      </w:r>
      <w:proofErr w:type="spellStart"/>
      <w:r w:rsidRPr="008B4991">
        <w:rPr>
          <w:rFonts w:ascii="Times New Roman" w:hAnsi="Times New Roman" w:cs="Times New Roman"/>
          <w:sz w:val="28"/>
          <w:szCs w:val="28"/>
        </w:rPr>
        <w:t>стартапов</w:t>
      </w:r>
      <w:proofErr w:type="spellEnd"/>
      <w:r w:rsidRPr="008B4991">
        <w:rPr>
          <w:rFonts w:ascii="Times New Roman" w:hAnsi="Times New Roman" w:cs="Times New Roman"/>
          <w:sz w:val="28"/>
          <w:szCs w:val="28"/>
        </w:rPr>
        <w:t xml:space="preserve"> в Швейцарии содержит в себе много уровней, таких как университеты, технопарки, акселераторы и инвестиционные фонды, поддержка со стороны венчурных банков, федеральных и кантональных органов власти. Университеты в </w:t>
      </w:r>
      <w:proofErr w:type="spellStart"/>
      <w:r w:rsidRPr="008B4991">
        <w:rPr>
          <w:rFonts w:ascii="Times New Roman" w:hAnsi="Times New Roman" w:cs="Times New Roman"/>
          <w:sz w:val="28"/>
          <w:szCs w:val="28"/>
        </w:rPr>
        <w:t>стартап-экосистеме</w:t>
      </w:r>
      <w:proofErr w:type="spellEnd"/>
      <w:r w:rsidRPr="008B4991">
        <w:rPr>
          <w:rFonts w:ascii="Times New Roman" w:hAnsi="Times New Roman" w:cs="Times New Roman"/>
          <w:sz w:val="28"/>
          <w:szCs w:val="28"/>
        </w:rPr>
        <w:t xml:space="preserve"> наиболее заинтересованы в поддержке молодежных проектов. </w:t>
      </w:r>
      <w:r w:rsidRPr="008B4991">
        <w:rPr>
          <w:rFonts w:ascii="Times New Roman" w:eastAsia="Times New Roman" w:hAnsi="Times New Roman" w:cs="Times New Roman"/>
          <w:sz w:val="28"/>
          <w:szCs w:val="28"/>
        </w:rPr>
        <w:t xml:space="preserve">Здесь действуют «лаборатории </w:t>
      </w:r>
      <w:proofErr w:type="spellStart"/>
      <w:r w:rsidRPr="008B4991">
        <w:rPr>
          <w:rFonts w:ascii="Times New Roman" w:eastAsia="Times New Roman" w:hAnsi="Times New Roman" w:cs="Times New Roman"/>
          <w:sz w:val="28"/>
          <w:szCs w:val="28"/>
        </w:rPr>
        <w:t>стартапов</w:t>
      </w:r>
      <w:proofErr w:type="spellEnd"/>
      <w:r w:rsidRPr="008B4991">
        <w:rPr>
          <w:rFonts w:ascii="Times New Roman" w:eastAsia="Times New Roman" w:hAnsi="Times New Roman" w:cs="Times New Roman"/>
          <w:sz w:val="28"/>
          <w:szCs w:val="28"/>
        </w:rPr>
        <w:t xml:space="preserve">» </w:t>
      </w:r>
      <w:r w:rsidR="00DC4FCC" w:rsidRPr="008B4991">
        <w:rPr>
          <w:rFonts w:ascii="Times New Roman" w:eastAsia="Times New Roman" w:hAnsi="Times New Roman" w:cs="Times New Roman"/>
          <w:sz w:val="28"/>
          <w:szCs w:val="28"/>
        </w:rPr>
        <w:sym w:font="Symbol" w:char="F02D"/>
      </w:r>
      <w:r w:rsidRPr="008B4991">
        <w:rPr>
          <w:rFonts w:ascii="Times New Roman" w:eastAsia="Times New Roman" w:hAnsi="Times New Roman" w:cs="Times New Roman"/>
          <w:sz w:val="28"/>
          <w:szCs w:val="28"/>
        </w:rPr>
        <w:t xml:space="preserve"> курсы для студентов и аспирантов, которые хотят попробовать себя в инновационной экономике и запустить собственный проект. На таком курсе студент может узнать, как зарегистрировать компанию, составить бизнес-план, найти сотрудников и инвесторов. В Беларуси же не так много университетов могут похвастаться </w:t>
      </w:r>
      <w:proofErr w:type="gramStart"/>
      <w:r w:rsidRPr="008B4991">
        <w:rPr>
          <w:rFonts w:ascii="Times New Roman" w:eastAsia="Times New Roman" w:hAnsi="Times New Roman" w:cs="Times New Roman"/>
          <w:sz w:val="28"/>
          <w:szCs w:val="28"/>
        </w:rPr>
        <w:t>своими</w:t>
      </w:r>
      <w:proofErr w:type="gramEnd"/>
      <w:r w:rsidRPr="008B4991">
        <w:rPr>
          <w:rFonts w:ascii="Times New Roman" w:eastAsia="Times New Roman" w:hAnsi="Times New Roman" w:cs="Times New Roman"/>
          <w:sz w:val="28"/>
          <w:szCs w:val="28"/>
        </w:rPr>
        <w:t xml:space="preserve"> собственными </w:t>
      </w:r>
      <w:proofErr w:type="spellStart"/>
      <w:r w:rsidRPr="008B4991">
        <w:rPr>
          <w:rFonts w:ascii="Times New Roman" w:eastAsia="Times New Roman" w:hAnsi="Times New Roman" w:cs="Times New Roman"/>
          <w:sz w:val="28"/>
          <w:szCs w:val="28"/>
        </w:rPr>
        <w:t>стартап-центрами</w:t>
      </w:r>
      <w:proofErr w:type="spellEnd"/>
      <w:r w:rsidRPr="008B4991">
        <w:rPr>
          <w:rFonts w:ascii="Times New Roman" w:eastAsia="Times New Roman" w:hAnsi="Times New Roman" w:cs="Times New Roman"/>
          <w:sz w:val="28"/>
          <w:szCs w:val="28"/>
        </w:rPr>
        <w:t xml:space="preserve">. </w:t>
      </w:r>
    </w:p>
    <w:p w:rsidR="008B4991" w:rsidRPr="008B4991" w:rsidRDefault="008B4991" w:rsidP="008B4991">
      <w:pPr>
        <w:spacing w:after="0" w:line="240" w:lineRule="auto"/>
        <w:ind w:firstLine="709"/>
        <w:jc w:val="both"/>
        <w:rPr>
          <w:rFonts w:ascii="Times New Roman" w:eastAsia="Times New Roman" w:hAnsi="Times New Roman" w:cs="Times New Roman"/>
          <w:sz w:val="28"/>
          <w:szCs w:val="28"/>
        </w:rPr>
      </w:pPr>
      <w:r w:rsidRPr="008B4991">
        <w:rPr>
          <w:rFonts w:ascii="Times New Roman" w:eastAsia="Times New Roman" w:hAnsi="Times New Roman" w:cs="Times New Roman"/>
          <w:sz w:val="28"/>
          <w:szCs w:val="28"/>
        </w:rPr>
        <w:t xml:space="preserve">Во-вторых, юные предприниматели Швейцарии имеют возможность воспользоваться бесплатной поддержкой. В Швейцарии существует организация </w:t>
      </w:r>
      <w:proofErr w:type="spellStart"/>
      <w:r w:rsidRPr="008B4991">
        <w:rPr>
          <w:rFonts w:ascii="Times New Roman" w:eastAsia="Times New Roman" w:hAnsi="Times New Roman" w:cs="Times New Roman"/>
          <w:sz w:val="28"/>
          <w:szCs w:val="28"/>
        </w:rPr>
        <w:t>Switzerland</w:t>
      </w:r>
      <w:proofErr w:type="spellEnd"/>
      <w:r w:rsidRPr="008B4991">
        <w:rPr>
          <w:rFonts w:ascii="Times New Roman" w:eastAsia="Times New Roman" w:hAnsi="Times New Roman" w:cs="Times New Roman"/>
          <w:sz w:val="28"/>
          <w:szCs w:val="28"/>
        </w:rPr>
        <w:t xml:space="preserve"> </w:t>
      </w:r>
      <w:proofErr w:type="spellStart"/>
      <w:r w:rsidRPr="008B4991">
        <w:rPr>
          <w:rFonts w:ascii="Times New Roman" w:eastAsia="Times New Roman" w:hAnsi="Times New Roman" w:cs="Times New Roman"/>
          <w:sz w:val="28"/>
          <w:szCs w:val="28"/>
        </w:rPr>
        <w:t>Global</w:t>
      </w:r>
      <w:proofErr w:type="spellEnd"/>
      <w:r w:rsidRPr="008B4991">
        <w:rPr>
          <w:rFonts w:ascii="Times New Roman" w:eastAsia="Times New Roman" w:hAnsi="Times New Roman" w:cs="Times New Roman"/>
          <w:sz w:val="28"/>
          <w:szCs w:val="28"/>
        </w:rPr>
        <w:t xml:space="preserve"> </w:t>
      </w:r>
      <w:proofErr w:type="spellStart"/>
      <w:r w:rsidRPr="008B4991">
        <w:rPr>
          <w:rFonts w:ascii="Times New Roman" w:eastAsia="Times New Roman" w:hAnsi="Times New Roman" w:cs="Times New Roman"/>
          <w:sz w:val="28"/>
          <w:szCs w:val="28"/>
        </w:rPr>
        <w:t>Enterprise</w:t>
      </w:r>
      <w:proofErr w:type="spellEnd"/>
      <w:r w:rsidRPr="008B4991">
        <w:rPr>
          <w:rFonts w:ascii="Times New Roman" w:eastAsia="Times New Roman" w:hAnsi="Times New Roman" w:cs="Times New Roman"/>
          <w:sz w:val="28"/>
          <w:szCs w:val="28"/>
        </w:rPr>
        <w:t xml:space="preserve">, которая представлена во многих странах мира центрами содействия бизнесу. Одной из услуг является предоставление бесплатных консультаций предпринимателям, заинтересованным в выходе на международные рынки посредством открытия компании в Швейцарии. Центры оказывают помощь в выборе места ведения деловой деятельности, а также располагают широкой сетью полезных контактов. В Беларуси также действует похожая система </w:t>
      </w:r>
      <w:proofErr w:type="spellStart"/>
      <w:proofErr w:type="gramStart"/>
      <w:r w:rsidRPr="008B4991">
        <w:rPr>
          <w:rFonts w:ascii="Times New Roman" w:eastAsia="Times New Roman" w:hAnsi="Times New Roman" w:cs="Times New Roman"/>
          <w:sz w:val="28"/>
          <w:szCs w:val="28"/>
        </w:rPr>
        <w:t>бизнес-инкубаторов</w:t>
      </w:r>
      <w:proofErr w:type="spellEnd"/>
      <w:proofErr w:type="gramEnd"/>
      <w:r w:rsidRPr="008B4991">
        <w:rPr>
          <w:rFonts w:ascii="Times New Roman" w:eastAsia="Times New Roman" w:hAnsi="Times New Roman" w:cs="Times New Roman"/>
          <w:sz w:val="28"/>
          <w:szCs w:val="28"/>
        </w:rPr>
        <w:t>, которая готова предоставить консультационную и финансовую поддержку. Разница лишь в уровне развитости подобных организаций.</w:t>
      </w:r>
    </w:p>
    <w:p w:rsidR="008B4991" w:rsidRPr="008B4991" w:rsidRDefault="008B4991" w:rsidP="008B4991">
      <w:pPr>
        <w:spacing w:after="0" w:line="240" w:lineRule="auto"/>
        <w:ind w:firstLine="709"/>
        <w:jc w:val="both"/>
        <w:rPr>
          <w:rFonts w:ascii="Times New Roman" w:eastAsia="Times New Roman" w:hAnsi="Times New Roman" w:cs="Times New Roman"/>
          <w:sz w:val="28"/>
          <w:szCs w:val="28"/>
        </w:rPr>
      </w:pPr>
      <w:r w:rsidRPr="008B4991">
        <w:rPr>
          <w:rFonts w:ascii="Times New Roman" w:eastAsia="Times New Roman" w:hAnsi="Times New Roman" w:cs="Times New Roman"/>
          <w:sz w:val="28"/>
          <w:szCs w:val="28"/>
        </w:rPr>
        <w:lastRenderedPageBreak/>
        <w:t xml:space="preserve">В-третьих, Швейцария имеет большой опыт в привлечении иностранных инвестиций. Швейцария, будучи маленькой страной, сделала ставку на интернациональность и создала благоприятные условия для привлечения лучших умов из разных точек мира. Зарубежные инвесторы, в свою очередь, заинтересованы в поддержке швейцарских </w:t>
      </w:r>
      <w:proofErr w:type="spellStart"/>
      <w:r w:rsidRPr="008B4991">
        <w:rPr>
          <w:rFonts w:ascii="Times New Roman" w:eastAsia="Times New Roman" w:hAnsi="Times New Roman" w:cs="Times New Roman"/>
          <w:sz w:val="28"/>
          <w:szCs w:val="28"/>
        </w:rPr>
        <w:t>стартапов</w:t>
      </w:r>
      <w:proofErr w:type="spellEnd"/>
      <w:r w:rsidRPr="008B4991">
        <w:rPr>
          <w:rFonts w:ascii="Times New Roman" w:eastAsia="Times New Roman" w:hAnsi="Times New Roman" w:cs="Times New Roman"/>
          <w:sz w:val="28"/>
          <w:szCs w:val="28"/>
        </w:rPr>
        <w:t>, ведь Швейцария завоевала статус самой безопасной страны для инвестиций. Беларусь же в данной сфере более сконцентрирована на национальном развитии.</w:t>
      </w:r>
    </w:p>
    <w:p w:rsidR="008B4991" w:rsidRPr="008B4991" w:rsidRDefault="008B4991" w:rsidP="008B4991">
      <w:pPr>
        <w:spacing w:after="0" w:line="240" w:lineRule="auto"/>
        <w:ind w:firstLine="709"/>
        <w:jc w:val="both"/>
        <w:rPr>
          <w:rFonts w:ascii="Times New Roman" w:eastAsia="Times New Roman" w:hAnsi="Times New Roman" w:cs="Times New Roman"/>
          <w:sz w:val="28"/>
          <w:szCs w:val="28"/>
        </w:rPr>
      </w:pPr>
      <w:r w:rsidRPr="008B4991">
        <w:rPr>
          <w:rFonts w:ascii="Times New Roman" w:hAnsi="Times New Roman" w:cs="Times New Roman"/>
          <w:sz w:val="28"/>
          <w:szCs w:val="28"/>
        </w:rPr>
        <w:t>Несмотря на то, что многие венчурные фонды и инвестиционные компании с белорусским капиталом уже существуют, они проводят финансирование исключительно по проектам, в которых заинтересовано государство. Государство финансирует в первую очередь те проекты, которые являются полностью продуманными и способны оправдать инвестиционные риски. Проекты, находящиеся на начальном этапе, вынуждены использовать личные средства для финансирования компании.</w:t>
      </w:r>
    </w:p>
    <w:p w:rsidR="00300EEE" w:rsidRPr="008B4991" w:rsidRDefault="008B4991" w:rsidP="008B4991">
      <w:pPr>
        <w:spacing w:after="0" w:line="240" w:lineRule="auto"/>
        <w:ind w:firstLine="709"/>
        <w:jc w:val="both"/>
        <w:rPr>
          <w:rFonts w:ascii="Times New Roman" w:hAnsi="Times New Roman" w:cs="Times New Roman"/>
          <w:sz w:val="28"/>
          <w:szCs w:val="28"/>
        </w:rPr>
      </w:pPr>
      <w:r w:rsidRPr="008B4991">
        <w:rPr>
          <w:rFonts w:ascii="Times New Roman" w:hAnsi="Times New Roman" w:cs="Times New Roman"/>
          <w:sz w:val="28"/>
          <w:szCs w:val="28"/>
        </w:rPr>
        <w:t xml:space="preserve">Таким образом, </w:t>
      </w:r>
      <w:proofErr w:type="spellStart"/>
      <w:r w:rsidRPr="008B4991">
        <w:rPr>
          <w:rFonts w:ascii="Times New Roman" w:hAnsi="Times New Roman" w:cs="Times New Roman"/>
          <w:sz w:val="28"/>
          <w:szCs w:val="28"/>
        </w:rPr>
        <w:t>стартап-экосистема</w:t>
      </w:r>
      <w:proofErr w:type="spellEnd"/>
      <w:r w:rsidRPr="008B4991">
        <w:rPr>
          <w:rFonts w:ascii="Times New Roman" w:hAnsi="Times New Roman" w:cs="Times New Roman"/>
          <w:sz w:val="28"/>
          <w:szCs w:val="28"/>
        </w:rPr>
        <w:t xml:space="preserve"> в Беларуси </w:t>
      </w:r>
      <w:proofErr w:type="gramStart"/>
      <w:r w:rsidRPr="008B4991">
        <w:rPr>
          <w:rFonts w:ascii="Times New Roman" w:hAnsi="Times New Roman" w:cs="Times New Roman"/>
          <w:sz w:val="28"/>
          <w:szCs w:val="28"/>
        </w:rPr>
        <w:t>сформирована</w:t>
      </w:r>
      <w:proofErr w:type="gramEnd"/>
      <w:r w:rsidRPr="008B4991">
        <w:rPr>
          <w:rFonts w:ascii="Times New Roman" w:hAnsi="Times New Roman" w:cs="Times New Roman"/>
          <w:sz w:val="28"/>
          <w:szCs w:val="28"/>
        </w:rPr>
        <w:t xml:space="preserve"> и достаточно хорошо развита, однако стоит постоянно увеличивать количество мероприятий для молодежи, направленных на развитие инновационного сектора. Различные </w:t>
      </w:r>
      <w:proofErr w:type="spellStart"/>
      <w:r w:rsidRPr="008B4991">
        <w:rPr>
          <w:rFonts w:ascii="Times New Roman" w:hAnsi="Times New Roman" w:cs="Times New Roman"/>
          <w:sz w:val="28"/>
          <w:szCs w:val="28"/>
        </w:rPr>
        <w:t>стартап-форумы</w:t>
      </w:r>
      <w:proofErr w:type="spellEnd"/>
      <w:r w:rsidRPr="008B4991">
        <w:rPr>
          <w:rFonts w:ascii="Times New Roman" w:hAnsi="Times New Roman" w:cs="Times New Roman"/>
          <w:sz w:val="28"/>
          <w:szCs w:val="28"/>
        </w:rPr>
        <w:t xml:space="preserve">, </w:t>
      </w:r>
      <w:proofErr w:type="spellStart"/>
      <w:proofErr w:type="gramStart"/>
      <w:r w:rsidRPr="008B4991">
        <w:rPr>
          <w:rFonts w:ascii="Times New Roman" w:hAnsi="Times New Roman" w:cs="Times New Roman"/>
          <w:sz w:val="28"/>
          <w:szCs w:val="28"/>
        </w:rPr>
        <w:t>бизнес-встречи</w:t>
      </w:r>
      <w:proofErr w:type="spellEnd"/>
      <w:proofErr w:type="gramEnd"/>
      <w:r w:rsidRPr="008B4991">
        <w:rPr>
          <w:rFonts w:ascii="Times New Roman" w:hAnsi="Times New Roman" w:cs="Times New Roman"/>
          <w:sz w:val="28"/>
          <w:szCs w:val="28"/>
        </w:rPr>
        <w:t xml:space="preserve">, акселерационные программы, </w:t>
      </w:r>
      <w:proofErr w:type="spellStart"/>
      <w:r w:rsidRPr="008B4991">
        <w:rPr>
          <w:rFonts w:ascii="Times New Roman" w:hAnsi="Times New Roman" w:cs="Times New Roman"/>
          <w:sz w:val="28"/>
          <w:szCs w:val="28"/>
        </w:rPr>
        <w:t>хакатоны</w:t>
      </w:r>
      <w:proofErr w:type="spellEnd"/>
      <w:r w:rsidRPr="008B4991">
        <w:rPr>
          <w:rFonts w:ascii="Times New Roman" w:hAnsi="Times New Roman" w:cs="Times New Roman"/>
          <w:sz w:val="28"/>
          <w:szCs w:val="28"/>
        </w:rPr>
        <w:t>, конкурсы способствуют повышению заинтересованности молодежи в инновационном бизнесе, снабжают различные сферы деятельности свежими идеями, что помогает поддерживать устойчивое развитие нашей страны. Возможно, для большей осведомленности молодежи в инновационной сфере, стоит вводить связанные с этим дисциплины еще в школе. Так, у подрастающего поколения будет формироваться инновационное мышление, заинтересованность в генерации своих идей.</w:t>
      </w:r>
    </w:p>
    <w:p w:rsidR="00300EEE" w:rsidRPr="007C32DE" w:rsidRDefault="00300EEE" w:rsidP="008B4991">
      <w:pPr>
        <w:spacing w:after="0" w:line="240" w:lineRule="auto"/>
        <w:ind w:firstLine="709"/>
        <w:jc w:val="both"/>
        <w:rPr>
          <w:rFonts w:ascii="Times New Roman" w:eastAsia="Times New Roman" w:hAnsi="Times New Roman" w:cs="Times New Roman"/>
          <w:color w:val="FF0000"/>
          <w:sz w:val="28"/>
          <w:szCs w:val="28"/>
        </w:rPr>
      </w:pPr>
    </w:p>
    <w:p w:rsidR="00300EEE" w:rsidRPr="008B4991" w:rsidRDefault="00300EEE" w:rsidP="008B4991">
      <w:pPr>
        <w:spacing w:after="0" w:line="240" w:lineRule="auto"/>
        <w:ind w:firstLine="709"/>
        <w:jc w:val="center"/>
        <w:rPr>
          <w:rFonts w:ascii="Times New Roman" w:hAnsi="Times New Roman" w:cs="Times New Roman"/>
          <w:b/>
          <w:sz w:val="28"/>
          <w:szCs w:val="28"/>
        </w:rPr>
      </w:pPr>
      <w:r w:rsidRPr="008B4991">
        <w:rPr>
          <w:rFonts w:ascii="Times New Roman" w:hAnsi="Times New Roman" w:cs="Times New Roman"/>
          <w:b/>
          <w:sz w:val="28"/>
          <w:szCs w:val="28"/>
        </w:rPr>
        <w:t>Список литературы</w:t>
      </w:r>
    </w:p>
    <w:p w:rsidR="007C32DE" w:rsidRPr="008B4991" w:rsidRDefault="007C32DE" w:rsidP="008B4991">
      <w:pPr>
        <w:pStyle w:val="a6"/>
        <w:numPr>
          <w:ilvl w:val="0"/>
          <w:numId w:val="3"/>
        </w:numPr>
        <w:spacing w:line="240" w:lineRule="auto"/>
        <w:ind w:left="0" w:firstLine="0"/>
        <w:jc w:val="both"/>
        <w:rPr>
          <w:rFonts w:ascii="Times New Roman" w:hAnsi="Times New Roman" w:cs="Times New Roman"/>
          <w:sz w:val="24"/>
          <w:szCs w:val="24"/>
        </w:rPr>
      </w:pPr>
      <w:r w:rsidRPr="008B4991">
        <w:rPr>
          <w:rFonts w:ascii="Times New Roman" w:hAnsi="Times New Roman" w:cs="Times New Roman"/>
          <w:sz w:val="24"/>
          <w:szCs w:val="24"/>
          <w:lang w:val="en-US"/>
        </w:rPr>
        <w:t>S</w:t>
      </w:r>
      <w:proofErr w:type="spellStart"/>
      <w:r w:rsidRPr="008B4991">
        <w:rPr>
          <w:rFonts w:ascii="Times New Roman" w:hAnsi="Times New Roman" w:cs="Times New Roman"/>
          <w:sz w:val="24"/>
          <w:szCs w:val="24"/>
        </w:rPr>
        <w:t>tartupblink</w:t>
      </w:r>
      <w:proofErr w:type="spellEnd"/>
      <w:r w:rsidRPr="008B4991">
        <w:rPr>
          <w:rFonts w:ascii="Times New Roman" w:hAnsi="Times New Roman" w:cs="Times New Roman"/>
          <w:sz w:val="24"/>
          <w:szCs w:val="24"/>
        </w:rPr>
        <w:t xml:space="preserve"> </w:t>
      </w:r>
      <w:r w:rsidRPr="008B4991">
        <w:rPr>
          <w:rFonts w:ascii="Times New Roman" w:eastAsia="Times New Roman" w:hAnsi="Times New Roman" w:cs="Times New Roman"/>
          <w:sz w:val="24"/>
          <w:szCs w:val="24"/>
        </w:rPr>
        <w:t>[</w:t>
      </w:r>
      <w:r w:rsidRPr="008B4991">
        <w:rPr>
          <w:rFonts w:ascii="Times New Roman" w:hAnsi="Times New Roman" w:cs="Times New Roman"/>
          <w:sz w:val="24"/>
          <w:szCs w:val="24"/>
        </w:rPr>
        <w:t>Электронный</w:t>
      </w:r>
      <w:r w:rsidRPr="008B4991">
        <w:rPr>
          <w:rFonts w:ascii="Times New Roman" w:eastAsia="Times New Roman" w:hAnsi="Times New Roman" w:cs="Times New Roman"/>
          <w:sz w:val="24"/>
          <w:szCs w:val="24"/>
        </w:rPr>
        <w:t xml:space="preserve"> </w:t>
      </w:r>
      <w:r w:rsidRPr="008B4991">
        <w:rPr>
          <w:rFonts w:ascii="Times New Roman" w:hAnsi="Times New Roman" w:cs="Times New Roman"/>
          <w:sz w:val="24"/>
          <w:szCs w:val="24"/>
        </w:rPr>
        <w:t>ресурс</w:t>
      </w:r>
      <w:r w:rsidRPr="008B4991">
        <w:rPr>
          <w:rFonts w:ascii="Times New Roman" w:eastAsia="Times New Roman" w:hAnsi="Times New Roman" w:cs="Times New Roman"/>
          <w:sz w:val="24"/>
          <w:szCs w:val="24"/>
        </w:rPr>
        <w:t xml:space="preserve">] / Исследовательский центр – Электрон. дан. – Режим доступа: </w:t>
      </w:r>
      <w:hyperlink r:id="rId17" w:history="1">
        <w:r w:rsidRPr="008B4991">
          <w:rPr>
            <w:rStyle w:val="a5"/>
            <w:rFonts w:ascii="Times New Roman" w:hAnsi="Times New Roman" w:cs="Times New Roman"/>
            <w:color w:val="auto"/>
            <w:sz w:val="24"/>
            <w:szCs w:val="24"/>
            <w:u w:val="none"/>
          </w:rPr>
          <w:t>https://www.startupblink.com/?leaderboards&amp;utm_source=landingpage&amp;utm_medium=report&amp;utm_campaign=index2023</w:t>
        </w:r>
      </w:hyperlink>
      <w:r w:rsidRPr="008B4991">
        <w:rPr>
          <w:rStyle w:val="a5"/>
          <w:rFonts w:ascii="Times New Roman" w:hAnsi="Times New Roman" w:cs="Times New Roman"/>
          <w:color w:val="auto"/>
          <w:sz w:val="24"/>
          <w:szCs w:val="24"/>
          <w:u w:val="none"/>
        </w:rPr>
        <w:t>, свободный.</w:t>
      </w:r>
    </w:p>
    <w:p w:rsidR="008B4991" w:rsidRPr="008B4991" w:rsidRDefault="007C32DE" w:rsidP="008B4991">
      <w:pPr>
        <w:pStyle w:val="a6"/>
        <w:numPr>
          <w:ilvl w:val="0"/>
          <w:numId w:val="3"/>
        </w:numPr>
        <w:spacing w:after="0" w:line="240" w:lineRule="auto"/>
        <w:ind w:left="0" w:firstLine="0"/>
        <w:jc w:val="both"/>
        <w:rPr>
          <w:rFonts w:ascii="Times New Roman" w:hAnsi="Times New Roman" w:cs="Times New Roman"/>
          <w:sz w:val="24"/>
          <w:szCs w:val="24"/>
        </w:rPr>
      </w:pPr>
      <w:proofErr w:type="spellStart"/>
      <w:r w:rsidRPr="008B4991">
        <w:rPr>
          <w:rFonts w:ascii="Times New Roman" w:hAnsi="Times New Roman" w:cs="Times New Roman"/>
          <w:sz w:val="24"/>
          <w:szCs w:val="24"/>
        </w:rPr>
        <w:t>Марахина</w:t>
      </w:r>
      <w:proofErr w:type="spellEnd"/>
      <w:r w:rsidRPr="008B4991">
        <w:rPr>
          <w:rFonts w:ascii="Times New Roman" w:hAnsi="Times New Roman" w:cs="Times New Roman"/>
          <w:sz w:val="24"/>
          <w:szCs w:val="24"/>
        </w:rPr>
        <w:t xml:space="preserve">, И.В. Проблемы и возможности формирования инновационной экономики Беларуси: статья / И. </w:t>
      </w:r>
      <w:proofErr w:type="spellStart"/>
      <w:r w:rsidRPr="008B4991">
        <w:rPr>
          <w:rFonts w:ascii="Times New Roman" w:hAnsi="Times New Roman" w:cs="Times New Roman"/>
          <w:sz w:val="24"/>
          <w:szCs w:val="24"/>
        </w:rPr>
        <w:t>Марахина</w:t>
      </w:r>
      <w:proofErr w:type="spellEnd"/>
      <w:r w:rsidRPr="008B4991">
        <w:rPr>
          <w:rFonts w:ascii="Times New Roman" w:hAnsi="Times New Roman" w:cs="Times New Roman"/>
          <w:sz w:val="24"/>
          <w:szCs w:val="24"/>
        </w:rPr>
        <w:t>. – [Б. м.</w:t>
      </w:r>
      <w:proofErr w:type="gramStart"/>
      <w:r w:rsidRPr="008B4991">
        <w:rPr>
          <w:rFonts w:ascii="Times New Roman" w:hAnsi="Times New Roman" w:cs="Times New Roman"/>
          <w:sz w:val="24"/>
          <w:szCs w:val="24"/>
        </w:rPr>
        <w:t xml:space="preserve"> :</w:t>
      </w:r>
      <w:proofErr w:type="gramEnd"/>
      <w:r w:rsidRPr="008B4991">
        <w:rPr>
          <w:rFonts w:ascii="Times New Roman" w:hAnsi="Times New Roman" w:cs="Times New Roman"/>
          <w:sz w:val="24"/>
          <w:szCs w:val="24"/>
        </w:rPr>
        <w:t xml:space="preserve"> б. и.], 2015. – Т. 55, № 1. – 26 с.</w:t>
      </w:r>
      <w:r w:rsidR="008B4991" w:rsidRPr="008B4991">
        <w:rPr>
          <w:rFonts w:ascii="Times New Roman" w:hAnsi="Times New Roman" w:cs="Times New Roman"/>
          <w:sz w:val="24"/>
          <w:szCs w:val="24"/>
        </w:rPr>
        <w:t xml:space="preserve"> </w:t>
      </w:r>
    </w:p>
    <w:p w:rsidR="007C32DE" w:rsidRPr="008B4991" w:rsidRDefault="007C32DE" w:rsidP="008B4991">
      <w:pPr>
        <w:pStyle w:val="a6"/>
        <w:numPr>
          <w:ilvl w:val="0"/>
          <w:numId w:val="3"/>
        </w:numPr>
        <w:spacing w:after="0" w:line="240" w:lineRule="auto"/>
        <w:ind w:left="0" w:firstLine="0"/>
        <w:jc w:val="both"/>
        <w:rPr>
          <w:rStyle w:val="a5"/>
          <w:rFonts w:ascii="Times New Roman" w:hAnsi="Times New Roman" w:cs="Times New Roman"/>
          <w:color w:val="auto"/>
          <w:sz w:val="24"/>
          <w:szCs w:val="24"/>
          <w:u w:val="none"/>
        </w:rPr>
      </w:pPr>
      <w:proofErr w:type="spellStart"/>
      <w:r w:rsidRPr="008B4991">
        <w:rPr>
          <w:rFonts w:ascii="Times New Roman" w:hAnsi="Times New Roman" w:cs="Times New Roman"/>
          <w:sz w:val="24"/>
          <w:szCs w:val="24"/>
          <w:lang w:val="en-US"/>
        </w:rPr>
        <w:t>Pravo</w:t>
      </w:r>
      <w:proofErr w:type="spellEnd"/>
      <w:r w:rsidRPr="008B4991">
        <w:rPr>
          <w:rFonts w:ascii="Times New Roman" w:hAnsi="Times New Roman" w:cs="Times New Roman"/>
          <w:sz w:val="24"/>
          <w:szCs w:val="24"/>
        </w:rPr>
        <w:t>.</w:t>
      </w:r>
      <w:r w:rsidRPr="008B4991">
        <w:rPr>
          <w:rFonts w:ascii="Times New Roman" w:hAnsi="Times New Roman" w:cs="Times New Roman"/>
          <w:sz w:val="24"/>
          <w:szCs w:val="24"/>
          <w:lang w:val="en-US"/>
        </w:rPr>
        <w:t>by</w:t>
      </w:r>
      <w:r w:rsidRPr="008B4991">
        <w:rPr>
          <w:rFonts w:ascii="Times New Roman" w:hAnsi="Times New Roman" w:cs="Times New Roman"/>
          <w:sz w:val="24"/>
          <w:szCs w:val="24"/>
        </w:rPr>
        <w:t xml:space="preserve"> </w:t>
      </w:r>
      <w:r w:rsidRPr="008B4991">
        <w:rPr>
          <w:rFonts w:ascii="Times New Roman" w:eastAsia="Times New Roman" w:hAnsi="Times New Roman" w:cs="Times New Roman"/>
          <w:sz w:val="24"/>
          <w:szCs w:val="24"/>
        </w:rPr>
        <w:t>[</w:t>
      </w:r>
      <w:r w:rsidRPr="008B4991">
        <w:rPr>
          <w:rFonts w:ascii="Times New Roman" w:hAnsi="Times New Roman" w:cs="Times New Roman"/>
          <w:sz w:val="24"/>
          <w:szCs w:val="24"/>
        </w:rPr>
        <w:t>Электронный</w:t>
      </w:r>
      <w:r w:rsidRPr="008B4991">
        <w:rPr>
          <w:rFonts w:ascii="Times New Roman" w:eastAsia="Times New Roman" w:hAnsi="Times New Roman" w:cs="Times New Roman"/>
          <w:sz w:val="24"/>
          <w:szCs w:val="24"/>
        </w:rPr>
        <w:t xml:space="preserve"> </w:t>
      </w:r>
      <w:r w:rsidRPr="008B4991">
        <w:rPr>
          <w:rFonts w:ascii="Times New Roman" w:hAnsi="Times New Roman" w:cs="Times New Roman"/>
          <w:sz w:val="24"/>
          <w:szCs w:val="24"/>
        </w:rPr>
        <w:t>ресурс</w:t>
      </w:r>
      <w:r w:rsidRPr="008B4991">
        <w:rPr>
          <w:rFonts w:ascii="Times New Roman" w:eastAsia="Times New Roman" w:hAnsi="Times New Roman" w:cs="Times New Roman"/>
          <w:sz w:val="24"/>
          <w:szCs w:val="24"/>
        </w:rPr>
        <w:t xml:space="preserve">] / Национальный правовой Интернет-портал Республики Беларусь – </w:t>
      </w:r>
      <w:proofErr w:type="spellStart"/>
      <w:r w:rsidRPr="008B4991">
        <w:rPr>
          <w:rFonts w:ascii="Times New Roman" w:eastAsia="Times New Roman" w:hAnsi="Times New Roman" w:cs="Times New Roman"/>
          <w:sz w:val="24"/>
          <w:szCs w:val="24"/>
        </w:rPr>
        <w:t>Элекрон</w:t>
      </w:r>
      <w:proofErr w:type="spellEnd"/>
      <w:r w:rsidRPr="008B4991">
        <w:rPr>
          <w:rFonts w:ascii="Times New Roman" w:eastAsia="Times New Roman" w:hAnsi="Times New Roman" w:cs="Times New Roman"/>
          <w:sz w:val="24"/>
          <w:szCs w:val="24"/>
        </w:rPr>
        <w:t xml:space="preserve">. дан. – Режим доступа: </w:t>
      </w:r>
      <w:hyperlink r:id="rId18" w:history="1">
        <w:r w:rsidRPr="008B4991">
          <w:rPr>
            <w:rStyle w:val="a5"/>
            <w:rFonts w:ascii="Times New Roman" w:hAnsi="Times New Roman" w:cs="Times New Roman"/>
            <w:color w:val="auto"/>
            <w:sz w:val="24"/>
            <w:szCs w:val="24"/>
            <w:u w:val="none"/>
          </w:rPr>
          <w:t>https://pravo.by/novosti/obshchestvenno-politicheskie-i-v-oblasti-prava</w:t>
        </w:r>
      </w:hyperlink>
      <w:r w:rsidRPr="008B4991">
        <w:rPr>
          <w:rStyle w:val="a5"/>
          <w:rFonts w:ascii="Times New Roman" w:hAnsi="Times New Roman" w:cs="Times New Roman"/>
          <w:color w:val="auto"/>
          <w:sz w:val="24"/>
          <w:szCs w:val="24"/>
          <w:u w:val="none"/>
        </w:rPr>
        <w:t>, свободный.</w:t>
      </w:r>
    </w:p>
    <w:p w:rsidR="007C32DE" w:rsidRDefault="007C32DE" w:rsidP="008B4991">
      <w:pPr>
        <w:pStyle w:val="a6"/>
        <w:spacing w:after="0" w:line="240" w:lineRule="auto"/>
        <w:ind w:left="0"/>
        <w:jc w:val="both"/>
        <w:rPr>
          <w:rStyle w:val="a5"/>
          <w:rFonts w:ascii="Times New Roman" w:hAnsi="Times New Roman" w:cs="Times New Roman"/>
          <w:color w:val="auto"/>
          <w:sz w:val="24"/>
          <w:szCs w:val="24"/>
        </w:rPr>
      </w:pPr>
    </w:p>
    <w:p w:rsidR="007C32DE" w:rsidRPr="00C642BE" w:rsidRDefault="007C32DE" w:rsidP="008B4991">
      <w:pPr>
        <w:spacing w:after="0" w:line="240" w:lineRule="auto"/>
        <w:ind w:firstLine="709"/>
        <w:jc w:val="both"/>
        <w:rPr>
          <w:rFonts w:ascii="Times New Roman" w:eastAsia="Times New Roman" w:hAnsi="Times New Roman" w:cs="Times New Roman"/>
          <w:color w:val="2D2D2D"/>
          <w:sz w:val="28"/>
          <w:szCs w:val="28"/>
        </w:rPr>
      </w:pPr>
    </w:p>
    <w:p w:rsidR="007C32DE" w:rsidRPr="005955A5" w:rsidRDefault="007C32DE" w:rsidP="008B4991">
      <w:pPr>
        <w:spacing w:after="0" w:line="240" w:lineRule="auto"/>
        <w:ind w:firstLine="709"/>
        <w:jc w:val="both"/>
        <w:rPr>
          <w:rFonts w:ascii="Times New Roman" w:hAnsi="Times New Roman" w:cs="Times New Roman"/>
          <w:sz w:val="28"/>
          <w:szCs w:val="28"/>
        </w:rPr>
      </w:pPr>
    </w:p>
    <w:p w:rsidR="007C32DE" w:rsidRDefault="007C32DE" w:rsidP="008B4991">
      <w:pPr>
        <w:spacing w:after="0" w:line="240" w:lineRule="auto"/>
        <w:ind w:firstLine="709"/>
        <w:jc w:val="both"/>
        <w:rPr>
          <w:rFonts w:ascii="Times New Roman" w:hAnsi="Times New Roman" w:cs="Times New Roman"/>
          <w:sz w:val="28"/>
          <w:szCs w:val="28"/>
        </w:rPr>
      </w:pPr>
    </w:p>
    <w:p w:rsidR="007C32DE" w:rsidRPr="00666828" w:rsidRDefault="007C32DE" w:rsidP="007C32DE">
      <w:pPr>
        <w:spacing w:after="0"/>
        <w:ind w:firstLine="709"/>
        <w:jc w:val="both"/>
        <w:rPr>
          <w:rFonts w:ascii="Times New Roman" w:eastAsia="Times New Roman" w:hAnsi="Times New Roman" w:cs="Times New Roman"/>
          <w:color w:val="2D2D2D"/>
          <w:sz w:val="28"/>
          <w:szCs w:val="28"/>
        </w:rPr>
      </w:pPr>
    </w:p>
    <w:p w:rsidR="00300EEE" w:rsidRDefault="00300EEE" w:rsidP="0008103B">
      <w:pPr>
        <w:spacing w:after="0" w:line="240" w:lineRule="auto"/>
        <w:rPr>
          <w:rStyle w:val="a5"/>
          <w:rFonts w:ascii="Times New Roman" w:hAnsi="Times New Roman" w:cs="Times New Roman"/>
          <w:color w:val="auto"/>
          <w:sz w:val="24"/>
          <w:szCs w:val="24"/>
        </w:rPr>
      </w:pPr>
      <w:r w:rsidRPr="0008103B">
        <w:rPr>
          <w:rStyle w:val="a5"/>
          <w:rFonts w:ascii="Times New Roman" w:hAnsi="Times New Roman" w:cs="Times New Roman"/>
          <w:color w:val="auto"/>
          <w:sz w:val="24"/>
          <w:szCs w:val="24"/>
        </w:rPr>
        <w:br w:type="page"/>
      </w:r>
    </w:p>
    <w:p w:rsidR="0008103B" w:rsidRPr="0008103B" w:rsidRDefault="0008103B" w:rsidP="0008103B">
      <w:pPr>
        <w:pStyle w:val="ab"/>
        <w:jc w:val="center"/>
        <w:rPr>
          <w:b/>
        </w:rPr>
      </w:pPr>
      <w:r w:rsidRPr="0008103B">
        <w:rPr>
          <w:b/>
        </w:rPr>
        <w:lastRenderedPageBreak/>
        <w:t>МЕТОДИЧЕСКИЕ АСПЕКТЫ ПРЕПОДАВАНИЯ ДИСЦИПЛИНЫ «СОВРЕМЕННЫЕ ПРОБЛЕМЫ УСТОЙЧИВОГО РАЗВИТИЯ»</w:t>
      </w:r>
    </w:p>
    <w:p w:rsidR="0008103B" w:rsidRPr="0008103B" w:rsidRDefault="0008103B" w:rsidP="0008103B">
      <w:pPr>
        <w:pStyle w:val="ab"/>
        <w:jc w:val="center"/>
        <w:rPr>
          <w:b/>
        </w:rPr>
      </w:pPr>
    </w:p>
    <w:p w:rsidR="0008103B" w:rsidRPr="0008103B" w:rsidRDefault="0008103B" w:rsidP="0008103B">
      <w:pPr>
        <w:pStyle w:val="ab"/>
        <w:jc w:val="center"/>
        <w:rPr>
          <w:b/>
        </w:rPr>
      </w:pPr>
      <w:r w:rsidRPr="0008103B">
        <w:rPr>
          <w:b/>
        </w:rPr>
        <w:t>Захарова Марина Евгеньевна</w:t>
      </w:r>
    </w:p>
    <w:p w:rsidR="0008103B" w:rsidRPr="0008103B" w:rsidRDefault="0008103B" w:rsidP="0008103B">
      <w:pPr>
        <w:pStyle w:val="ab"/>
        <w:jc w:val="center"/>
      </w:pPr>
      <w:r w:rsidRPr="0008103B">
        <w:t>старший преподаватель кафедры естествознания</w:t>
      </w:r>
    </w:p>
    <w:p w:rsidR="0008103B" w:rsidRPr="0008103B" w:rsidRDefault="0008103B" w:rsidP="0008103B">
      <w:pPr>
        <w:pStyle w:val="ab"/>
        <w:jc w:val="center"/>
      </w:pPr>
      <w:r w:rsidRPr="0008103B">
        <w:t>учреждения образования «Могилевский государственный университет</w:t>
      </w:r>
    </w:p>
    <w:p w:rsidR="0008103B" w:rsidRPr="0008103B" w:rsidRDefault="0008103B" w:rsidP="0008103B">
      <w:pPr>
        <w:pStyle w:val="ab"/>
        <w:jc w:val="center"/>
      </w:pPr>
      <w:r w:rsidRPr="0008103B">
        <w:t>имени А.А. Кулешова»</w:t>
      </w:r>
      <w:r w:rsidR="00D61955">
        <w:t xml:space="preserve"> </w:t>
      </w:r>
      <w:r w:rsidRPr="0008103B">
        <w:t>(</w:t>
      </w:r>
      <w:proofErr w:type="gramStart"/>
      <w:r w:rsidRPr="0008103B">
        <w:t>г</w:t>
      </w:r>
      <w:proofErr w:type="gramEnd"/>
      <w:r w:rsidRPr="0008103B">
        <w:t>. Могилев, Беларусь)</w:t>
      </w:r>
    </w:p>
    <w:p w:rsidR="0008103B" w:rsidRPr="00D61955" w:rsidRDefault="003C1C1A" w:rsidP="0008103B">
      <w:pPr>
        <w:pStyle w:val="ab"/>
        <w:jc w:val="center"/>
      </w:pPr>
      <w:hyperlink r:id="rId19" w:history="1">
        <w:r w:rsidR="0008103B" w:rsidRPr="00D61955">
          <w:rPr>
            <w:rStyle w:val="a5"/>
            <w:color w:val="auto"/>
            <w:u w:val="none"/>
            <w:lang w:val="en-US"/>
          </w:rPr>
          <w:t>zaharova</w:t>
        </w:r>
        <w:r w:rsidR="0008103B" w:rsidRPr="00D61955">
          <w:rPr>
            <w:rStyle w:val="a5"/>
            <w:color w:val="auto"/>
            <w:u w:val="none"/>
          </w:rPr>
          <w:t>@</w:t>
        </w:r>
        <w:r w:rsidR="0008103B" w:rsidRPr="00D61955">
          <w:rPr>
            <w:rStyle w:val="a5"/>
            <w:color w:val="auto"/>
            <w:u w:val="none"/>
            <w:lang w:val="en-US"/>
          </w:rPr>
          <w:t>msu</w:t>
        </w:r>
        <w:r w:rsidR="0008103B" w:rsidRPr="00D61955">
          <w:rPr>
            <w:rStyle w:val="a5"/>
            <w:color w:val="auto"/>
            <w:u w:val="none"/>
          </w:rPr>
          <w:t>.</w:t>
        </w:r>
        <w:r w:rsidR="0008103B" w:rsidRPr="00D61955">
          <w:rPr>
            <w:rStyle w:val="a5"/>
            <w:color w:val="auto"/>
            <w:u w:val="none"/>
            <w:lang w:val="en-US"/>
          </w:rPr>
          <w:t>by</w:t>
        </w:r>
      </w:hyperlink>
    </w:p>
    <w:p w:rsidR="0008103B" w:rsidRPr="0008103B" w:rsidRDefault="0008103B" w:rsidP="0008103B">
      <w:pPr>
        <w:pStyle w:val="ab"/>
        <w:jc w:val="center"/>
      </w:pPr>
    </w:p>
    <w:p w:rsidR="0008103B" w:rsidRPr="0008103B" w:rsidRDefault="0008103B" w:rsidP="00706ECD">
      <w:pPr>
        <w:pStyle w:val="ab"/>
        <w:ind w:firstLine="709"/>
        <w:jc w:val="both"/>
        <w:rPr>
          <w:sz w:val="24"/>
          <w:szCs w:val="24"/>
        </w:rPr>
      </w:pPr>
      <w:r w:rsidRPr="0008103B">
        <w:rPr>
          <w:b/>
          <w:sz w:val="24"/>
          <w:szCs w:val="24"/>
        </w:rPr>
        <w:t>Аннотация</w:t>
      </w:r>
      <w:r>
        <w:rPr>
          <w:b/>
          <w:sz w:val="24"/>
          <w:szCs w:val="24"/>
        </w:rPr>
        <w:t>.</w:t>
      </w:r>
      <w:r w:rsidRPr="0008103B">
        <w:rPr>
          <w:sz w:val="24"/>
          <w:szCs w:val="24"/>
        </w:rPr>
        <w:t xml:space="preserve"> </w:t>
      </w:r>
      <w:r w:rsidRPr="0008103B">
        <w:rPr>
          <w:i/>
          <w:sz w:val="24"/>
          <w:szCs w:val="24"/>
        </w:rPr>
        <w:t xml:space="preserve">В материале рассмотрены некоторые проблемные аспекты выбора </w:t>
      </w:r>
      <w:proofErr w:type="gramStart"/>
      <w:r w:rsidRPr="0008103B">
        <w:rPr>
          <w:i/>
          <w:sz w:val="24"/>
          <w:szCs w:val="24"/>
        </w:rPr>
        <w:t>методических подходов</w:t>
      </w:r>
      <w:proofErr w:type="gramEnd"/>
      <w:r w:rsidRPr="0008103B">
        <w:rPr>
          <w:i/>
          <w:sz w:val="24"/>
          <w:szCs w:val="24"/>
        </w:rPr>
        <w:t xml:space="preserve"> для реализации целей преподавания учебной дисциплины «Современные проблемы устойчивого развития»</w:t>
      </w:r>
      <w:r>
        <w:rPr>
          <w:i/>
          <w:sz w:val="24"/>
          <w:szCs w:val="24"/>
        </w:rPr>
        <w:t>.</w:t>
      </w:r>
    </w:p>
    <w:p w:rsidR="0008103B" w:rsidRPr="0008103B" w:rsidRDefault="0008103B" w:rsidP="00706ECD">
      <w:pPr>
        <w:pStyle w:val="ab"/>
        <w:ind w:firstLine="709"/>
        <w:jc w:val="both"/>
        <w:rPr>
          <w:sz w:val="24"/>
          <w:szCs w:val="24"/>
        </w:rPr>
      </w:pPr>
      <w:r w:rsidRPr="0008103B">
        <w:rPr>
          <w:b/>
          <w:sz w:val="24"/>
          <w:szCs w:val="24"/>
        </w:rPr>
        <w:t>Ключевые слова</w:t>
      </w:r>
      <w:r>
        <w:rPr>
          <w:b/>
          <w:sz w:val="24"/>
          <w:szCs w:val="24"/>
        </w:rPr>
        <w:t xml:space="preserve">. </w:t>
      </w:r>
      <w:proofErr w:type="gramStart"/>
      <w:r w:rsidRPr="0008103B">
        <w:rPr>
          <w:i/>
          <w:sz w:val="24"/>
          <w:szCs w:val="24"/>
        </w:rPr>
        <w:t>Устойчивое</w:t>
      </w:r>
      <w:proofErr w:type="gramEnd"/>
      <w:r w:rsidRPr="0008103B">
        <w:rPr>
          <w:i/>
          <w:sz w:val="24"/>
          <w:szCs w:val="24"/>
        </w:rPr>
        <w:t xml:space="preserve"> развития, проблемные аспекты, методическое аспекты, учебная дисциплина, цели устойчивого развития.</w:t>
      </w:r>
    </w:p>
    <w:p w:rsidR="0008103B" w:rsidRPr="0008103B" w:rsidRDefault="0008103B" w:rsidP="0008103B">
      <w:pPr>
        <w:pStyle w:val="ab"/>
        <w:jc w:val="both"/>
        <w:rPr>
          <w:sz w:val="24"/>
          <w:szCs w:val="24"/>
        </w:rPr>
      </w:pPr>
    </w:p>
    <w:p w:rsidR="0008103B" w:rsidRPr="0008103B" w:rsidRDefault="0008103B" w:rsidP="0008103B">
      <w:pPr>
        <w:pStyle w:val="ab"/>
        <w:ind w:firstLine="709"/>
        <w:jc w:val="both"/>
      </w:pPr>
      <w:proofErr w:type="gramStart"/>
      <w:r w:rsidRPr="0008103B">
        <w:t xml:space="preserve">Устойчивое развитие – довольно популярное и распространенное понятие, часто упоминаемое в публикациях различного ранга и небезосновательно применяемое в исследованиях </w:t>
      </w:r>
      <w:proofErr w:type="spellStart"/>
      <w:r w:rsidRPr="0008103B">
        <w:t>естественно-научного</w:t>
      </w:r>
      <w:proofErr w:type="spellEnd"/>
      <w:r w:rsidRPr="0008103B">
        <w:t>, экономического и социального направлений.</w:t>
      </w:r>
      <w:proofErr w:type="gramEnd"/>
      <w:r w:rsidRPr="0008103B">
        <w:t xml:space="preserve"> Устойчивое развитие – новая парадигма развития человеческого общества, объединяющая человеческий социум, экономическую деятельность и окружающую среду. Человек-Природа-Общество. Эта триада пронизывает парадигму устойчивого развития, являясь своеобразным девизом и призывом к действию при реализации концепции устойчивого развития на уровне национальных программ всех стран, присоединившейся к ней. В конечном итоге, цель у нас одна – благополучие нашей планеты, и всех, ее населяющих.</w:t>
      </w:r>
    </w:p>
    <w:p w:rsidR="0008103B" w:rsidRPr="0008103B" w:rsidRDefault="0008103B" w:rsidP="0008103B">
      <w:pPr>
        <w:pStyle w:val="ab"/>
        <w:ind w:firstLine="709"/>
        <w:jc w:val="both"/>
      </w:pPr>
      <w:r w:rsidRPr="0008103B">
        <w:t>Популяризация концепции устойчивого развития в большинстве случаев связано с информированием населения об основных аспектах смыслового содержания каждой из семнадцати целей, составляющей ее.</w:t>
      </w:r>
      <w:r w:rsidR="00706ECD">
        <w:t xml:space="preserve"> Д</w:t>
      </w:r>
      <w:r w:rsidRPr="0008103B">
        <w:t xml:space="preserve">остигается это посредством размещения информации в доступных вариантах восприятия на официальных сайтах организаций, целенаправленно занимающихся представлением нашей страны на мировой арене среди стран, участвующих в реализации концепции устойчивого развития. Активно заняты популяризацией концепции устойчивого развития коллективы библиотек, общественных организаций. Вместе с тем, весьма эффективным является изучение сути концепции устойчивого развития в качестве учебной дисциплины. </w:t>
      </w:r>
    </w:p>
    <w:p w:rsidR="0008103B" w:rsidRPr="0008103B" w:rsidRDefault="0008103B" w:rsidP="0008103B">
      <w:pPr>
        <w:pStyle w:val="ab"/>
        <w:ind w:firstLine="709"/>
        <w:jc w:val="both"/>
      </w:pPr>
      <w:r w:rsidRPr="0008103B">
        <w:t xml:space="preserve">Дисциплина «Современные проблемы устойчивого развития» внесена в учебные планы ряда специальностей и изучается в частности студентами факультета математики и естествознания специальностей Биология и география, Биология и химия. Принимая во внимание специфику специальностей, ориентированных на познание окружающего мира, можно было бы ожидать, что материал будет воспринят довольно легко. Вместе с тем, имеется ряд сложностей в изучении этого предмета. </w:t>
      </w:r>
    </w:p>
    <w:p w:rsidR="0008103B" w:rsidRPr="0008103B" w:rsidRDefault="0008103B" w:rsidP="0008103B">
      <w:pPr>
        <w:pStyle w:val="ab"/>
        <w:ind w:firstLine="709"/>
        <w:jc w:val="both"/>
      </w:pPr>
      <w:r w:rsidRPr="0008103B">
        <w:lastRenderedPageBreak/>
        <w:t>Методически оправдан следующий подход. Для адекватного восприятия материала важно донести до студентов мысль о том, что это не просто учебная дисциплина, а новый образ мыслей, начало нового восприятия своей деятельности, повседневности и жизни. И достигаться это будет на конкретных примерах.</w:t>
      </w:r>
    </w:p>
    <w:p w:rsidR="0008103B" w:rsidRPr="0008103B" w:rsidRDefault="0008103B" w:rsidP="0008103B">
      <w:pPr>
        <w:pStyle w:val="ab"/>
        <w:ind w:firstLine="709"/>
        <w:jc w:val="both"/>
      </w:pPr>
      <w:r w:rsidRPr="0008103B">
        <w:t>Теоретические аспекты учебной дисциплины излагаются в лекционном материале. Практически изученный материал можно закрепить на семинарских и практических занятиях, построив их следующим образом:</w:t>
      </w:r>
    </w:p>
    <w:p w:rsidR="0008103B" w:rsidRPr="0008103B" w:rsidRDefault="0008103B" w:rsidP="0008103B">
      <w:pPr>
        <w:pStyle w:val="ab"/>
        <w:ind w:firstLine="709"/>
        <w:jc w:val="both"/>
      </w:pPr>
      <w:r w:rsidRPr="0008103B">
        <w:t>-каждый студент получает индивидуальное задание, целью которого является представление одной из семнадцати Целей устойчивого развития;</w:t>
      </w:r>
    </w:p>
    <w:p w:rsidR="0008103B" w:rsidRPr="0008103B" w:rsidRDefault="0008103B" w:rsidP="0008103B">
      <w:pPr>
        <w:pStyle w:val="ab"/>
        <w:ind w:firstLine="709"/>
        <w:jc w:val="both"/>
      </w:pPr>
      <w:r w:rsidRPr="0008103B">
        <w:t xml:space="preserve">-каждая Цель должна быть представлена по следующей схеме: общая формулировка Цели и задач по ее достижению - </w:t>
      </w:r>
      <w:bookmarkStart w:id="2" w:name="OLE_LINK1"/>
      <w:r w:rsidRPr="0008103B">
        <w:t xml:space="preserve">ситуационные аспекты, иллюстрирующие ситуации с содержанием цели в мире </w:t>
      </w:r>
      <w:bookmarkEnd w:id="2"/>
      <w:r w:rsidRPr="0008103B">
        <w:t>- ситуационные аспекты, иллюстрирующие ситуации с содержанием цели в Республике Беларусь.</w:t>
      </w:r>
    </w:p>
    <w:p w:rsidR="0008103B" w:rsidRPr="0008103B" w:rsidRDefault="0008103B" w:rsidP="0008103B">
      <w:pPr>
        <w:pStyle w:val="ab"/>
        <w:ind w:firstLine="709"/>
        <w:jc w:val="both"/>
      </w:pPr>
      <w:r w:rsidRPr="0008103B">
        <w:t xml:space="preserve">-индивидуальное задание включает материалы по каждой Цели, представленные в виде презентации и плакат </w:t>
      </w:r>
      <w:proofErr w:type="spellStart"/>
      <w:r w:rsidRPr="0008103B">
        <w:t>инфографики</w:t>
      </w:r>
      <w:proofErr w:type="spellEnd"/>
      <w:r w:rsidRPr="0008103B">
        <w:t>, демонстрирующий основную статистику для аргументации при изучении Цели;</w:t>
      </w:r>
    </w:p>
    <w:p w:rsidR="0008103B" w:rsidRPr="0008103B" w:rsidRDefault="0008103B" w:rsidP="0008103B">
      <w:pPr>
        <w:pStyle w:val="ab"/>
        <w:ind w:firstLine="709"/>
        <w:jc w:val="both"/>
      </w:pPr>
      <w:r w:rsidRPr="0008103B">
        <w:t xml:space="preserve">-на семинарском занятии каждый из студентов представляет свое задания, аудитория знакомиться с проблемными аспектами представляемой Цели; в конце курса обучения вся группа будет иметь информационные и наглядные материалы по представлению целей устойчивого развития, владеть информацией о ситуации в мире и в Республике Беларусь, знать и понимать сущность концепции устойчивого развития, уметь анализировать проблемные аспекты достижения Целей устойчивого развития в мире и в Республике Беларусь. </w:t>
      </w:r>
    </w:p>
    <w:p w:rsidR="006800D8" w:rsidRDefault="0008103B" w:rsidP="0008103B">
      <w:pPr>
        <w:pStyle w:val="ab"/>
        <w:ind w:firstLine="709"/>
        <w:jc w:val="both"/>
      </w:pPr>
      <w:r w:rsidRPr="0008103B">
        <w:t xml:space="preserve">В конечном итоге, наиболее важно обратить внимание подрастающего поколения на то, что все меры, принимаемые государствами для достижения Целей устойчивого развития, все меры, принимаемые для ликвидации проблемных ситуаций, все усилия по наращиванию экономического роста и сохранению окружающей среды будут малоэффективны без участия граждан в реализации принимаемых мер на местах. </w:t>
      </w:r>
      <w:proofErr w:type="gramStart"/>
      <w:r w:rsidRPr="0008103B">
        <w:t>Мысль о необходимости сохранения своего здоровья, рационального использования финансовых возможностей, ресурсов производства и потребления, ценности новых знаний, совместного участия в жизни своей страны, ответственного отношения к окружающей среде, руководство закона и совместного решения проблем должна пронизывать преподавание данного курса и стать лейтмотивом не только методической составляющей данной учебной дисциплины, но и жизни ее слушателей.</w:t>
      </w:r>
      <w:proofErr w:type="gramEnd"/>
    </w:p>
    <w:p w:rsidR="006800D8" w:rsidRPr="006800D8" w:rsidRDefault="00D61955" w:rsidP="008B4991">
      <w:pPr>
        <w:jc w:val="center"/>
        <w:rPr>
          <w:rFonts w:ascii="Times New Roman" w:hAnsi="Times New Roman" w:cs="Times New Roman"/>
          <w:b/>
          <w:caps/>
          <w:sz w:val="28"/>
          <w:szCs w:val="28"/>
        </w:rPr>
      </w:pPr>
      <w:r>
        <w:rPr>
          <w:rFonts w:ascii="Times New Roman" w:hAnsi="Times New Roman" w:cs="Times New Roman"/>
          <w:b/>
          <w:caps/>
          <w:sz w:val="28"/>
          <w:szCs w:val="28"/>
        </w:rPr>
        <w:br w:type="page"/>
      </w:r>
      <w:r w:rsidR="006800D8" w:rsidRPr="006800D8">
        <w:rPr>
          <w:rFonts w:ascii="Times New Roman" w:hAnsi="Times New Roman" w:cs="Times New Roman"/>
          <w:b/>
          <w:caps/>
          <w:sz w:val="28"/>
          <w:szCs w:val="28"/>
        </w:rPr>
        <w:lastRenderedPageBreak/>
        <w:t>особенности формирования структуры ценностных ориентаций студенческой молодежи</w:t>
      </w:r>
    </w:p>
    <w:p w:rsidR="006800D8" w:rsidRPr="006800D8" w:rsidRDefault="006800D8" w:rsidP="006800D8">
      <w:pPr>
        <w:spacing w:after="0" w:line="240" w:lineRule="auto"/>
        <w:ind w:firstLine="709"/>
        <w:jc w:val="both"/>
        <w:rPr>
          <w:rFonts w:ascii="Times New Roman" w:hAnsi="Times New Roman" w:cs="Times New Roman"/>
          <w:sz w:val="28"/>
          <w:szCs w:val="28"/>
        </w:rPr>
      </w:pPr>
    </w:p>
    <w:p w:rsidR="006800D8" w:rsidRPr="006800D8" w:rsidRDefault="006800D8" w:rsidP="006800D8">
      <w:pPr>
        <w:spacing w:after="0" w:line="240" w:lineRule="auto"/>
        <w:jc w:val="center"/>
        <w:rPr>
          <w:rFonts w:ascii="Times New Roman" w:hAnsi="Times New Roman" w:cs="Times New Roman"/>
          <w:b/>
          <w:sz w:val="28"/>
          <w:szCs w:val="28"/>
        </w:rPr>
      </w:pPr>
      <w:r w:rsidRPr="006800D8">
        <w:rPr>
          <w:rFonts w:ascii="Times New Roman" w:hAnsi="Times New Roman" w:cs="Times New Roman"/>
          <w:b/>
          <w:sz w:val="28"/>
          <w:szCs w:val="28"/>
        </w:rPr>
        <w:t>Лихачёва Светлана Николаевна</w:t>
      </w:r>
    </w:p>
    <w:p w:rsidR="006800D8" w:rsidRPr="006800D8" w:rsidRDefault="006800D8" w:rsidP="006800D8">
      <w:pPr>
        <w:pStyle w:val="ab"/>
        <w:jc w:val="center"/>
      </w:pPr>
      <w:r w:rsidRPr="006800D8">
        <w:t>заведующий кафедрой политологии и социологии учреждения образования «Могилевский государственный университет</w:t>
      </w:r>
    </w:p>
    <w:p w:rsidR="006800D8" w:rsidRPr="006800D8" w:rsidRDefault="00D61955" w:rsidP="00680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имени А.А. Кулешова»;</w:t>
      </w:r>
      <w:r w:rsidR="006800D8" w:rsidRPr="006800D8">
        <w:rPr>
          <w:rFonts w:ascii="Times New Roman" w:hAnsi="Times New Roman" w:cs="Times New Roman"/>
          <w:sz w:val="28"/>
          <w:szCs w:val="28"/>
        </w:rPr>
        <w:t xml:space="preserve"> кандидат социол</w:t>
      </w:r>
      <w:r>
        <w:rPr>
          <w:rFonts w:ascii="Times New Roman" w:hAnsi="Times New Roman" w:cs="Times New Roman"/>
          <w:sz w:val="28"/>
          <w:szCs w:val="28"/>
        </w:rPr>
        <w:t>огических</w:t>
      </w:r>
      <w:r w:rsidR="006800D8" w:rsidRPr="006800D8">
        <w:rPr>
          <w:rFonts w:ascii="Times New Roman" w:hAnsi="Times New Roman" w:cs="Times New Roman"/>
          <w:sz w:val="28"/>
          <w:szCs w:val="28"/>
        </w:rPr>
        <w:t xml:space="preserve"> наук, доцент</w:t>
      </w:r>
    </w:p>
    <w:p w:rsidR="006800D8" w:rsidRPr="006800D8" w:rsidRDefault="006800D8" w:rsidP="006800D8">
      <w:pPr>
        <w:spacing w:after="0" w:line="240" w:lineRule="auto"/>
        <w:jc w:val="center"/>
        <w:rPr>
          <w:rFonts w:ascii="Times New Roman" w:hAnsi="Times New Roman" w:cs="Times New Roman"/>
          <w:sz w:val="28"/>
          <w:szCs w:val="28"/>
        </w:rPr>
      </w:pPr>
      <w:r w:rsidRPr="006800D8">
        <w:rPr>
          <w:rFonts w:ascii="Times New Roman" w:hAnsi="Times New Roman" w:cs="Times New Roman"/>
          <w:sz w:val="28"/>
          <w:szCs w:val="28"/>
        </w:rPr>
        <w:t>(</w:t>
      </w:r>
      <w:proofErr w:type="gramStart"/>
      <w:r w:rsidRPr="006800D8">
        <w:rPr>
          <w:rFonts w:ascii="Times New Roman" w:hAnsi="Times New Roman" w:cs="Times New Roman"/>
          <w:sz w:val="28"/>
          <w:szCs w:val="28"/>
        </w:rPr>
        <w:t>г</w:t>
      </w:r>
      <w:proofErr w:type="gramEnd"/>
      <w:r w:rsidRPr="006800D8">
        <w:rPr>
          <w:rFonts w:ascii="Times New Roman" w:hAnsi="Times New Roman" w:cs="Times New Roman"/>
          <w:sz w:val="28"/>
          <w:szCs w:val="28"/>
        </w:rPr>
        <w:t>. Могилев, Беларусь)</w:t>
      </w:r>
    </w:p>
    <w:p w:rsidR="006800D8" w:rsidRPr="006800D8" w:rsidRDefault="006800D8" w:rsidP="006800D8">
      <w:pPr>
        <w:spacing w:after="0" w:line="240" w:lineRule="auto"/>
        <w:jc w:val="center"/>
        <w:rPr>
          <w:rFonts w:ascii="Times New Roman" w:hAnsi="Times New Roman" w:cs="Times New Roman"/>
          <w:sz w:val="28"/>
          <w:szCs w:val="28"/>
        </w:rPr>
      </w:pPr>
      <w:proofErr w:type="spellStart"/>
      <w:r w:rsidRPr="006800D8">
        <w:rPr>
          <w:rFonts w:ascii="Times New Roman" w:hAnsi="Times New Roman" w:cs="Times New Roman"/>
          <w:sz w:val="28"/>
          <w:szCs w:val="28"/>
          <w:lang w:val="en-US"/>
        </w:rPr>
        <w:t>lihachyova</w:t>
      </w:r>
      <w:proofErr w:type="spellEnd"/>
      <w:r w:rsidRPr="006800D8">
        <w:rPr>
          <w:rFonts w:ascii="Times New Roman" w:hAnsi="Times New Roman" w:cs="Times New Roman"/>
          <w:sz w:val="28"/>
          <w:szCs w:val="28"/>
        </w:rPr>
        <w:t>@</w:t>
      </w:r>
      <w:proofErr w:type="spellStart"/>
      <w:r w:rsidRPr="006800D8">
        <w:rPr>
          <w:rFonts w:ascii="Times New Roman" w:hAnsi="Times New Roman" w:cs="Times New Roman"/>
          <w:sz w:val="28"/>
          <w:szCs w:val="28"/>
          <w:lang w:val="en-US"/>
        </w:rPr>
        <w:t>msu</w:t>
      </w:r>
      <w:proofErr w:type="spellEnd"/>
      <w:r w:rsidRPr="006800D8">
        <w:rPr>
          <w:rFonts w:ascii="Times New Roman" w:hAnsi="Times New Roman" w:cs="Times New Roman"/>
          <w:sz w:val="28"/>
          <w:szCs w:val="28"/>
        </w:rPr>
        <w:t>.</w:t>
      </w:r>
      <w:r w:rsidRPr="006800D8">
        <w:rPr>
          <w:rFonts w:ascii="Times New Roman" w:hAnsi="Times New Roman" w:cs="Times New Roman"/>
          <w:sz w:val="28"/>
          <w:szCs w:val="28"/>
          <w:lang w:val="en-US"/>
        </w:rPr>
        <w:t>by</w:t>
      </w:r>
    </w:p>
    <w:p w:rsidR="006800D8" w:rsidRPr="006800D8" w:rsidRDefault="006800D8" w:rsidP="006800D8">
      <w:pPr>
        <w:spacing w:after="0" w:line="240" w:lineRule="auto"/>
        <w:jc w:val="center"/>
        <w:rPr>
          <w:rFonts w:ascii="Times New Roman" w:hAnsi="Times New Roman" w:cs="Times New Roman"/>
          <w:sz w:val="28"/>
          <w:szCs w:val="28"/>
        </w:rPr>
      </w:pPr>
    </w:p>
    <w:p w:rsidR="006800D8" w:rsidRPr="006800D8" w:rsidRDefault="006800D8" w:rsidP="006800D8">
      <w:pPr>
        <w:spacing w:after="0" w:line="240" w:lineRule="auto"/>
        <w:ind w:firstLine="709"/>
        <w:jc w:val="both"/>
        <w:rPr>
          <w:rFonts w:ascii="Times New Roman" w:hAnsi="Times New Roman" w:cs="Times New Roman"/>
          <w:i/>
          <w:sz w:val="24"/>
          <w:szCs w:val="24"/>
        </w:rPr>
      </w:pPr>
      <w:r w:rsidRPr="006800D8">
        <w:rPr>
          <w:rFonts w:ascii="Times New Roman" w:hAnsi="Times New Roman" w:cs="Times New Roman"/>
          <w:b/>
          <w:sz w:val="24"/>
          <w:szCs w:val="24"/>
        </w:rPr>
        <w:t>Аннотация.</w:t>
      </w:r>
      <w:r w:rsidRPr="006800D8">
        <w:rPr>
          <w:rFonts w:ascii="Times New Roman" w:hAnsi="Times New Roman" w:cs="Times New Roman"/>
          <w:sz w:val="24"/>
          <w:szCs w:val="24"/>
        </w:rPr>
        <w:t xml:space="preserve"> </w:t>
      </w:r>
      <w:r w:rsidRPr="006800D8">
        <w:rPr>
          <w:rFonts w:ascii="Times New Roman" w:hAnsi="Times New Roman" w:cs="Times New Roman"/>
          <w:i/>
          <w:sz w:val="24"/>
          <w:szCs w:val="24"/>
        </w:rPr>
        <w:t>Рассматриваются основные составляющие структуры ценностных ориентаций студентов. На основе результатов эмпирического исследования показано, что наибольшую значимость имеет ближайшее окружение, а перспективы в профессиональном росте, бизнесе, политике пока не рассматривают как приоритетные жизненные цели.</w:t>
      </w:r>
    </w:p>
    <w:p w:rsidR="006800D8" w:rsidRPr="006800D8" w:rsidRDefault="006800D8" w:rsidP="006800D8">
      <w:pPr>
        <w:spacing w:after="0" w:line="240" w:lineRule="auto"/>
        <w:ind w:firstLine="709"/>
        <w:jc w:val="both"/>
        <w:rPr>
          <w:rFonts w:ascii="Times New Roman" w:hAnsi="Times New Roman" w:cs="Times New Roman"/>
          <w:sz w:val="24"/>
          <w:szCs w:val="24"/>
        </w:rPr>
      </w:pPr>
      <w:r w:rsidRPr="006800D8">
        <w:rPr>
          <w:rFonts w:ascii="Times New Roman" w:hAnsi="Times New Roman" w:cs="Times New Roman"/>
          <w:b/>
          <w:sz w:val="24"/>
          <w:szCs w:val="24"/>
        </w:rPr>
        <w:t>Ключевые слова</w:t>
      </w:r>
      <w:r w:rsidR="00084D5C">
        <w:rPr>
          <w:rFonts w:ascii="Times New Roman" w:hAnsi="Times New Roman" w:cs="Times New Roman"/>
          <w:b/>
          <w:sz w:val="24"/>
          <w:szCs w:val="24"/>
        </w:rPr>
        <w:t xml:space="preserve">. </w:t>
      </w:r>
      <w:r w:rsidR="00084D5C" w:rsidRPr="00084D5C">
        <w:rPr>
          <w:rFonts w:ascii="Times New Roman" w:hAnsi="Times New Roman" w:cs="Times New Roman"/>
          <w:i/>
          <w:sz w:val="24"/>
          <w:szCs w:val="24"/>
        </w:rPr>
        <w:t>С</w:t>
      </w:r>
      <w:r w:rsidRPr="006800D8">
        <w:rPr>
          <w:rFonts w:ascii="Times New Roman" w:hAnsi="Times New Roman" w:cs="Times New Roman"/>
          <w:i/>
          <w:sz w:val="24"/>
          <w:szCs w:val="24"/>
        </w:rPr>
        <w:t>туденческая молодежь, ценности, ценностные ориентации, формирование ценностных ориентаций.</w:t>
      </w:r>
    </w:p>
    <w:p w:rsidR="006800D8" w:rsidRPr="006800D8" w:rsidRDefault="006800D8" w:rsidP="006800D8">
      <w:pPr>
        <w:spacing w:after="0" w:line="240" w:lineRule="auto"/>
        <w:jc w:val="both"/>
        <w:rPr>
          <w:rFonts w:ascii="Times New Roman" w:hAnsi="Times New Roman" w:cs="Times New Roman"/>
          <w:sz w:val="24"/>
          <w:szCs w:val="24"/>
        </w:rPr>
      </w:pP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Ценностные ориентации представляют собой социально обусловленные склонности личности или социальной группы к определенному поведению в конкретных ситуациях. Они тесно связаны с ценностями общества, но могут с ними не совпадать «ценности выражают некоторые абсолютные нормы, цели, идеалы, которым следует общество, а ценностные ориентации характеризуются относительностью и индивидуальностью, выражают личностное отношение к ценностям или индивидуальный выбор конкретных ценностей» [1, с. 29].</w:t>
      </w: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Научный анализ ценностных ориентаций основывается на изучении всей системы ценностного отношения индивида или группы к различным видам жизнедеятельности. Развитие новых, рыночных структур, привело к становлению новых систем ценностей, включающих предприимчивость, инициативу, свободу, но вместе с тем установку на быстрое обогащение, эгоизм, распространение миграционных установок.</w:t>
      </w: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 xml:space="preserve">Всякое общество объективно заинтересовано в воспроизводстве своей ценностной системы, в передаче ряда ценностей от поколения к поколению. Это является необходимым условием стабильности, устойчивости общества, духовного единства поколений. Проблемы социальных ценностей тем самым выступают как проблемы согласования ценностных ориентаций личности с ценностной системой общества, достижения соответствия ценностных представлений каждого человека, принципиально закрепленным установкам сознания и поведения. Особое место среди них занимают проблемы формирования социальных ценностей студенчества. Исследование, проведенное отделом социологических исследований и информационно-аналитической работы </w:t>
      </w:r>
      <w:r w:rsidRPr="006800D8">
        <w:rPr>
          <w:rFonts w:ascii="Times New Roman" w:hAnsi="Times New Roman" w:cs="Times New Roman"/>
          <w:sz w:val="28"/>
          <w:szCs w:val="28"/>
        </w:rPr>
        <w:lastRenderedPageBreak/>
        <w:t>КИУП «Информационное агентство «Могилевские ведомости» в Могилевской области в 2023 году, показало, какие ценностные ориентации в приоритете у студенческой молодежи.</w:t>
      </w:r>
    </w:p>
    <w:p w:rsidR="006800D8" w:rsidRPr="006800D8" w:rsidRDefault="006800D8" w:rsidP="006800D8">
      <w:pPr>
        <w:spacing w:after="0" w:line="240" w:lineRule="auto"/>
        <w:jc w:val="center"/>
        <w:rPr>
          <w:rFonts w:ascii="Times New Roman" w:hAnsi="Times New Roman" w:cs="Times New Roman"/>
          <w:b/>
        </w:rPr>
      </w:pPr>
    </w:p>
    <w:p w:rsidR="006800D8" w:rsidRPr="006800D8" w:rsidRDefault="006800D8" w:rsidP="006800D8">
      <w:pPr>
        <w:spacing w:after="0"/>
        <w:ind w:firstLine="709"/>
        <w:jc w:val="both"/>
        <w:rPr>
          <w:rFonts w:ascii="Times New Roman" w:hAnsi="Times New Roman" w:cs="Times New Roman"/>
          <w:sz w:val="28"/>
          <w:szCs w:val="28"/>
        </w:rPr>
      </w:pPr>
      <w:r w:rsidRPr="006800D8">
        <w:rPr>
          <w:rFonts w:ascii="Times New Roman" w:hAnsi="Times New Roman" w:cs="Times New Roman"/>
          <w:sz w:val="28"/>
          <w:szCs w:val="28"/>
        </w:rPr>
        <w:t>Таблица – Ценностные ориентации студентов, %</w:t>
      </w:r>
    </w:p>
    <w:tbl>
      <w:tblPr>
        <w:tblStyle w:val="a8"/>
        <w:tblW w:w="9067" w:type="dxa"/>
        <w:tblLayout w:type="fixed"/>
        <w:tblLook w:val="04A0"/>
      </w:tblPr>
      <w:tblGrid>
        <w:gridCol w:w="4106"/>
        <w:gridCol w:w="2126"/>
        <w:gridCol w:w="1560"/>
        <w:gridCol w:w="1275"/>
      </w:tblGrid>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Ценности</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Общее распределение</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Юноши</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Девушки</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Семья</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16,6</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15,8</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17,9</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Здоровье</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15,2</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16,5</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13,1</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Родители</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10,3</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10,8</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8,3</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Друзья</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8,5</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11,5</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3,6</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Любовь</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8,1</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7,2</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9,5</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Карьера</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7,6</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7,2</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8,3</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Душевный покой и комфорт</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7,2</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5,0</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10,7</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Профессионализм в своем деле</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5,4</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5,0</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6,0</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Дети</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4,9</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4,3</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6,0</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Материальная обеспеченность</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4,9</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4,3</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6,0</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Интересная работа</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4,0</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4,3</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3,6</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Репутация в глазах значимых для Вас людей</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2,2</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2,9</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1,2</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Собственный бизнес</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1,8</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1,4</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2,4</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Честность, законопослушность</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1,8</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2,2</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1,2</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Политика</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0,9</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0,7</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1,2</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Вера в Бога</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0,4</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0</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1,2</w:t>
            </w:r>
          </w:p>
        </w:tc>
      </w:tr>
      <w:tr w:rsidR="006800D8" w:rsidRPr="006800D8" w:rsidTr="00DC4FCC">
        <w:tc>
          <w:tcPr>
            <w:tcW w:w="4106" w:type="dxa"/>
          </w:tcPr>
          <w:p w:rsidR="006800D8" w:rsidRPr="006800D8" w:rsidRDefault="006800D8" w:rsidP="00DC4FCC">
            <w:pPr>
              <w:rPr>
                <w:rFonts w:ascii="Times New Roman" w:hAnsi="Times New Roman" w:cs="Times New Roman"/>
                <w:b w:val="0"/>
                <w:sz w:val="24"/>
                <w:szCs w:val="24"/>
              </w:rPr>
            </w:pPr>
            <w:r w:rsidRPr="006800D8">
              <w:rPr>
                <w:rFonts w:ascii="Times New Roman" w:hAnsi="Times New Roman" w:cs="Times New Roman"/>
                <w:b w:val="0"/>
                <w:sz w:val="24"/>
                <w:szCs w:val="24"/>
              </w:rPr>
              <w:t>Власть, возможность влиять на других людей</w:t>
            </w:r>
          </w:p>
        </w:tc>
        <w:tc>
          <w:tcPr>
            <w:tcW w:w="2126"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0,4</w:t>
            </w:r>
          </w:p>
        </w:tc>
        <w:tc>
          <w:tcPr>
            <w:tcW w:w="1560"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0,7</w:t>
            </w:r>
          </w:p>
        </w:tc>
        <w:tc>
          <w:tcPr>
            <w:tcW w:w="1275" w:type="dxa"/>
          </w:tcPr>
          <w:p w:rsidR="006800D8" w:rsidRPr="006800D8" w:rsidRDefault="006800D8" w:rsidP="00DC4FCC">
            <w:pPr>
              <w:jc w:val="center"/>
              <w:rPr>
                <w:rFonts w:ascii="Times New Roman" w:hAnsi="Times New Roman" w:cs="Times New Roman"/>
                <w:b w:val="0"/>
                <w:sz w:val="24"/>
                <w:szCs w:val="24"/>
              </w:rPr>
            </w:pPr>
            <w:r w:rsidRPr="006800D8">
              <w:rPr>
                <w:rFonts w:ascii="Times New Roman" w:hAnsi="Times New Roman" w:cs="Times New Roman"/>
                <w:b w:val="0"/>
                <w:sz w:val="24"/>
                <w:szCs w:val="24"/>
              </w:rPr>
              <w:t>0</w:t>
            </w:r>
          </w:p>
        </w:tc>
      </w:tr>
    </w:tbl>
    <w:p w:rsidR="006800D8" w:rsidRPr="006800D8" w:rsidRDefault="006800D8" w:rsidP="006800D8">
      <w:pPr>
        <w:spacing w:after="0" w:line="240" w:lineRule="auto"/>
        <w:ind w:firstLine="709"/>
        <w:jc w:val="both"/>
        <w:rPr>
          <w:rFonts w:ascii="Times New Roman" w:hAnsi="Times New Roman" w:cs="Times New Roman"/>
        </w:rPr>
      </w:pP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 xml:space="preserve">При ответе на вопрос о наиболее важных жизненных ценностях студенты имели возможность назвать только пять позиций. Таким </w:t>
      </w:r>
      <w:proofErr w:type="gramStart"/>
      <w:r w:rsidRPr="006800D8">
        <w:rPr>
          <w:rFonts w:ascii="Times New Roman" w:hAnsi="Times New Roman" w:cs="Times New Roman"/>
          <w:sz w:val="28"/>
          <w:szCs w:val="28"/>
        </w:rPr>
        <w:t>образом</w:t>
      </w:r>
      <w:proofErr w:type="gramEnd"/>
      <w:r w:rsidRPr="006800D8">
        <w:rPr>
          <w:rFonts w:ascii="Times New Roman" w:hAnsi="Times New Roman" w:cs="Times New Roman"/>
          <w:sz w:val="28"/>
          <w:szCs w:val="28"/>
        </w:rPr>
        <w:t xml:space="preserve"> в «пятерке» самых важных оказались: семья, здоровье, родители, друзья и любовь, а самые последние места занимают: собственный бизнес, честность и законопослушность, политика, вера в Бога и власть как возможность влиять на других людей. Ожидаемо, что для студентов в настоящее время наибольшую значимость имеет ближайшее окружение, какие-то перспективы в профессиональном росте, бизнесе, политике они пока не рассматривают как жизненные цели. Душевный покой и комфорт, особенно в женской среде, также занимает важные позиции. Для юношей заметную ценность имеют друзья. В целом не отмечается в приоритетах ценностная установка на активность ради достижения чего-либо.</w:t>
      </w: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 xml:space="preserve">В настоящее время в нашей стране обеспечена широкая доступность любого уровня образования, а среднее образование является обязательным. </w:t>
      </w:r>
      <w:proofErr w:type="gramStart"/>
      <w:r w:rsidRPr="006800D8">
        <w:rPr>
          <w:rFonts w:ascii="Times New Roman" w:hAnsi="Times New Roman" w:cs="Times New Roman"/>
          <w:sz w:val="28"/>
          <w:szCs w:val="28"/>
        </w:rPr>
        <w:t>Имея необходимое количество баллов, выпускник общеобразовательной школы может получить специальность в высших учебных заведениях, колледжах, лицеях на бюджетной или платной формах.</w:t>
      </w:r>
      <w:proofErr w:type="gramEnd"/>
      <w:r w:rsidRPr="006800D8">
        <w:rPr>
          <w:rFonts w:ascii="Times New Roman" w:hAnsi="Times New Roman" w:cs="Times New Roman"/>
          <w:sz w:val="28"/>
          <w:szCs w:val="28"/>
        </w:rPr>
        <w:t xml:space="preserve"> Сегодня можно констатировать, что высшее образование в нашей стране приобрело массовый характер. Мотивы его получения: иметь диплом для </w:t>
      </w:r>
      <w:r w:rsidRPr="006800D8">
        <w:rPr>
          <w:rFonts w:ascii="Times New Roman" w:hAnsi="Times New Roman" w:cs="Times New Roman"/>
          <w:sz w:val="28"/>
          <w:szCs w:val="28"/>
        </w:rPr>
        <w:lastRenderedPageBreak/>
        <w:t xml:space="preserve">трудоустройства 53,8%; сделать карьеру 43,5%; получить отсрочку от армии 32,3%; заставляют родители/родственники 32,3%; повысить свой социальный статус 30%; получить специальные знания 17,9%; оказаться в культурной, образованной среде 14,8%; сегодня это престижно 13%. </w:t>
      </w: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 xml:space="preserve">В настоящее время важна установка студенчества на </w:t>
      </w:r>
      <w:proofErr w:type="spellStart"/>
      <w:r w:rsidRPr="006800D8">
        <w:rPr>
          <w:rFonts w:ascii="Times New Roman" w:hAnsi="Times New Roman" w:cs="Times New Roman"/>
          <w:sz w:val="28"/>
          <w:szCs w:val="28"/>
        </w:rPr>
        <w:t>инновационность</w:t>
      </w:r>
      <w:proofErr w:type="spellEnd"/>
      <w:r w:rsidRPr="006800D8">
        <w:rPr>
          <w:rFonts w:ascii="Times New Roman" w:hAnsi="Times New Roman" w:cs="Times New Roman"/>
          <w:sz w:val="28"/>
          <w:szCs w:val="28"/>
        </w:rPr>
        <w:t xml:space="preserve">, самореализацию в избранном направлении. «Инновационный потенциал личности возникает, существует и развивается только благодаря активным действиям и в этих действиях, а само по себе активное действие становится наиболее эффективно именно в том случае, когда включает в себе элементы </w:t>
      </w:r>
      <w:proofErr w:type="spellStart"/>
      <w:r w:rsidRPr="006800D8">
        <w:rPr>
          <w:rFonts w:ascii="Times New Roman" w:hAnsi="Times New Roman" w:cs="Times New Roman"/>
          <w:sz w:val="28"/>
          <w:szCs w:val="28"/>
        </w:rPr>
        <w:t>инновационности</w:t>
      </w:r>
      <w:proofErr w:type="spellEnd"/>
      <w:r w:rsidRPr="006800D8">
        <w:rPr>
          <w:rFonts w:ascii="Times New Roman" w:hAnsi="Times New Roman" w:cs="Times New Roman"/>
          <w:sz w:val="28"/>
          <w:szCs w:val="28"/>
        </w:rPr>
        <w:t xml:space="preserve"> [2, с. 11]. Высшее образование дает значительно больше шансов устроить успешно свою профессиональную карьеру и в целом широкий выбор жизненного пути. Однако оно не отменяет необходимости упорно трудиться, ответственно выполнять свои трудовые обязанности. </w:t>
      </w:r>
    </w:p>
    <w:p w:rsidR="006800D8" w:rsidRPr="006800D8" w:rsidRDefault="006800D8" w:rsidP="006800D8">
      <w:pPr>
        <w:spacing w:after="0" w:line="240" w:lineRule="auto"/>
        <w:ind w:firstLine="709"/>
        <w:jc w:val="both"/>
        <w:rPr>
          <w:rFonts w:ascii="Times New Roman" w:hAnsi="Times New Roman" w:cs="Times New Roman"/>
          <w:sz w:val="28"/>
          <w:szCs w:val="28"/>
        </w:rPr>
      </w:pPr>
    </w:p>
    <w:p w:rsidR="006800D8" w:rsidRPr="006800D8" w:rsidRDefault="006800D8" w:rsidP="006800D8">
      <w:pPr>
        <w:spacing w:after="0" w:line="288" w:lineRule="auto"/>
        <w:jc w:val="both"/>
        <w:rPr>
          <w:rFonts w:ascii="Times New Roman" w:hAnsi="Times New Roman" w:cs="Times New Roman"/>
          <w:sz w:val="28"/>
          <w:szCs w:val="28"/>
        </w:rPr>
      </w:pPr>
      <w:r w:rsidRPr="006800D8">
        <w:rPr>
          <w:rFonts w:ascii="Times New Roman" w:hAnsi="Times New Roman" w:cs="Times New Roman"/>
          <w:noProof/>
          <w:sz w:val="28"/>
          <w:szCs w:val="28"/>
        </w:rPr>
        <w:drawing>
          <wp:inline distT="0" distB="0" distL="0" distR="0">
            <wp:extent cx="5480713" cy="2449001"/>
            <wp:effectExtent l="19050" t="0" r="5687"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 xml:space="preserve">Рисунок </w:t>
      </w:r>
      <w:r>
        <w:rPr>
          <w:rFonts w:ascii="Times New Roman" w:hAnsi="Times New Roman" w:cs="Times New Roman"/>
          <w:sz w:val="28"/>
          <w:szCs w:val="28"/>
        </w:rPr>
        <w:sym w:font="Symbol" w:char="F02D"/>
      </w:r>
      <w:r w:rsidRPr="006800D8">
        <w:rPr>
          <w:rFonts w:ascii="Times New Roman" w:hAnsi="Times New Roman" w:cs="Times New Roman"/>
          <w:sz w:val="28"/>
          <w:szCs w:val="28"/>
        </w:rPr>
        <w:t xml:space="preserve"> Распределение ответов студентов на вопрос: «По Вашему мнению, является ли наличие высшего образования обязательным условием для построения карьеры?», %</w:t>
      </w:r>
    </w:p>
    <w:p w:rsidR="006800D8" w:rsidRPr="006800D8" w:rsidRDefault="006800D8" w:rsidP="006800D8">
      <w:pPr>
        <w:spacing w:after="0" w:line="240" w:lineRule="auto"/>
        <w:ind w:firstLine="709"/>
        <w:jc w:val="both"/>
        <w:rPr>
          <w:rFonts w:ascii="Times New Roman" w:hAnsi="Times New Roman" w:cs="Times New Roman"/>
          <w:sz w:val="28"/>
          <w:szCs w:val="28"/>
        </w:rPr>
      </w:pPr>
      <w:r w:rsidRPr="006800D8">
        <w:rPr>
          <w:rFonts w:ascii="Times New Roman" w:hAnsi="Times New Roman" w:cs="Times New Roman"/>
          <w:sz w:val="28"/>
          <w:szCs w:val="28"/>
        </w:rPr>
        <w:t>Распределение ответов показывает, что практически половина современных студентов учится в высших учебных заведениях, чтобы получить диплом ради его наличия, но не как ступень карьеры. Такая ситуация типична для последних десятилетий и вызывает немало дискуссий в обществе, поскольку это – немалые материальные и временные затраты, но вместе с тем, поднимает общий образовательный уровень населения.</w:t>
      </w:r>
    </w:p>
    <w:p w:rsidR="006800D8" w:rsidRPr="006800D8" w:rsidRDefault="006800D8" w:rsidP="006800D8">
      <w:pPr>
        <w:spacing w:after="0" w:line="240" w:lineRule="auto"/>
        <w:ind w:firstLine="709"/>
        <w:jc w:val="both"/>
        <w:rPr>
          <w:rFonts w:ascii="Times New Roman" w:hAnsi="Times New Roman" w:cs="Times New Roman"/>
        </w:rPr>
      </w:pPr>
    </w:p>
    <w:p w:rsidR="006800D8" w:rsidRPr="006800D8" w:rsidRDefault="006800D8" w:rsidP="006800D8">
      <w:pPr>
        <w:spacing w:after="0" w:line="240" w:lineRule="auto"/>
        <w:ind w:firstLine="567"/>
        <w:jc w:val="center"/>
        <w:rPr>
          <w:rFonts w:ascii="Times New Roman" w:hAnsi="Times New Roman" w:cs="Times New Roman"/>
          <w:b/>
          <w:sz w:val="28"/>
          <w:szCs w:val="28"/>
        </w:rPr>
      </w:pPr>
      <w:r w:rsidRPr="006800D8">
        <w:rPr>
          <w:rFonts w:ascii="Times New Roman" w:hAnsi="Times New Roman" w:cs="Times New Roman"/>
          <w:b/>
          <w:sz w:val="28"/>
          <w:szCs w:val="28"/>
        </w:rPr>
        <w:t>Список литературы</w:t>
      </w:r>
    </w:p>
    <w:p w:rsidR="006800D8" w:rsidRPr="006800D8" w:rsidRDefault="006800D8" w:rsidP="006800D8">
      <w:pPr>
        <w:pStyle w:val="a6"/>
        <w:numPr>
          <w:ilvl w:val="0"/>
          <w:numId w:val="7"/>
        </w:numPr>
        <w:tabs>
          <w:tab w:val="left" w:pos="9000"/>
        </w:tabs>
        <w:spacing w:after="0" w:line="240" w:lineRule="auto"/>
        <w:jc w:val="both"/>
        <w:rPr>
          <w:rFonts w:ascii="Times New Roman" w:hAnsi="Times New Roman" w:cs="Times New Roman"/>
          <w:sz w:val="24"/>
          <w:szCs w:val="24"/>
        </w:rPr>
      </w:pPr>
      <w:r w:rsidRPr="006800D8">
        <w:rPr>
          <w:rFonts w:ascii="Times New Roman" w:hAnsi="Times New Roman" w:cs="Times New Roman"/>
          <w:sz w:val="24"/>
          <w:szCs w:val="24"/>
        </w:rPr>
        <w:t xml:space="preserve">Ценностные ориентации белорусского студенчества: сравнительный социологический анализ (1998–2009 гг.) / П. И. </w:t>
      </w:r>
      <w:proofErr w:type="spellStart"/>
      <w:r w:rsidRPr="006800D8">
        <w:rPr>
          <w:rFonts w:ascii="Times New Roman" w:hAnsi="Times New Roman" w:cs="Times New Roman"/>
          <w:sz w:val="24"/>
          <w:szCs w:val="24"/>
        </w:rPr>
        <w:t>Бри</w:t>
      </w:r>
      <w:r>
        <w:rPr>
          <w:rFonts w:ascii="Times New Roman" w:hAnsi="Times New Roman" w:cs="Times New Roman"/>
          <w:sz w:val="24"/>
          <w:szCs w:val="24"/>
        </w:rPr>
        <w:t>гадин</w:t>
      </w:r>
      <w:proofErr w:type="spellEnd"/>
      <w:r>
        <w:rPr>
          <w:rFonts w:ascii="Times New Roman" w:hAnsi="Times New Roman" w:cs="Times New Roman"/>
          <w:sz w:val="24"/>
          <w:szCs w:val="24"/>
        </w:rPr>
        <w:t xml:space="preserve"> [и др.]</w:t>
      </w:r>
      <w:r w:rsidRPr="006800D8">
        <w:rPr>
          <w:rFonts w:ascii="Times New Roman" w:hAnsi="Times New Roman" w:cs="Times New Roman"/>
          <w:sz w:val="24"/>
          <w:szCs w:val="24"/>
        </w:rPr>
        <w:t xml:space="preserve">; под ред. П. И. </w:t>
      </w:r>
      <w:proofErr w:type="spellStart"/>
      <w:r w:rsidRPr="006800D8">
        <w:rPr>
          <w:rFonts w:ascii="Times New Roman" w:hAnsi="Times New Roman" w:cs="Times New Roman"/>
          <w:sz w:val="24"/>
          <w:szCs w:val="24"/>
        </w:rPr>
        <w:t>Бригадина</w:t>
      </w:r>
      <w:proofErr w:type="spellEnd"/>
      <w:r w:rsidRPr="006800D8">
        <w:rPr>
          <w:rFonts w:ascii="Times New Roman" w:hAnsi="Times New Roman" w:cs="Times New Roman"/>
          <w:sz w:val="24"/>
          <w:szCs w:val="24"/>
        </w:rPr>
        <w:t>, И. В. Левицкой. – Минск: ГИУСТ БГУ, 2010. – 207 с</w:t>
      </w:r>
      <w:proofErr w:type="gramStart"/>
      <w:r w:rsidRPr="006800D8">
        <w:rPr>
          <w:rFonts w:ascii="Times New Roman" w:hAnsi="Times New Roman" w:cs="Times New Roman"/>
          <w:sz w:val="24"/>
          <w:szCs w:val="24"/>
        </w:rPr>
        <w:t xml:space="preserve">.. </w:t>
      </w:r>
      <w:proofErr w:type="gramEnd"/>
    </w:p>
    <w:p w:rsidR="006800D8" w:rsidRPr="006800D8" w:rsidRDefault="006800D8" w:rsidP="006800D8">
      <w:pPr>
        <w:pStyle w:val="a6"/>
        <w:numPr>
          <w:ilvl w:val="0"/>
          <w:numId w:val="7"/>
        </w:numPr>
        <w:spacing w:after="0" w:line="240" w:lineRule="auto"/>
        <w:rPr>
          <w:rFonts w:ascii="Times New Roman" w:hAnsi="Times New Roman" w:cs="Times New Roman"/>
          <w:sz w:val="24"/>
          <w:szCs w:val="24"/>
        </w:rPr>
      </w:pPr>
      <w:proofErr w:type="spellStart"/>
      <w:r w:rsidRPr="006800D8">
        <w:rPr>
          <w:rFonts w:ascii="Times New Roman" w:hAnsi="Times New Roman" w:cs="Times New Roman"/>
          <w:sz w:val="24"/>
          <w:szCs w:val="24"/>
        </w:rPr>
        <w:t>Бабосов</w:t>
      </w:r>
      <w:proofErr w:type="spellEnd"/>
      <w:r w:rsidRPr="006800D8">
        <w:rPr>
          <w:rFonts w:ascii="Times New Roman" w:hAnsi="Times New Roman" w:cs="Times New Roman"/>
          <w:sz w:val="24"/>
          <w:szCs w:val="24"/>
        </w:rPr>
        <w:t xml:space="preserve">, Е.М. Человек – субъект и объект формирования и развития социальных систем / Е.М. </w:t>
      </w:r>
      <w:proofErr w:type="spellStart"/>
      <w:r w:rsidRPr="006800D8">
        <w:rPr>
          <w:rFonts w:ascii="Times New Roman" w:hAnsi="Times New Roman" w:cs="Times New Roman"/>
          <w:sz w:val="24"/>
          <w:szCs w:val="24"/>
        </w:rPr>
        <w:t>Бабосов</w:t>
      </w:r>
      <w:proofErr w:type="spellEnd"/>
      <w:r w:rsidRPr="006800D8">
        <w:rPr>
          <w:rFonts w:ascii="Times New Roman" w:hAnsi="Times New Roman" w:cs="Times New Roman"/>
          <w:sz w:val="24"/>
          <w:szCs w:val="24"/>
        </w:rPr>
        <w:t xml:space="preserve"> // Социология. – 2012. - № 4. – С. 3-12.</w:t>
      </w:r>
    </w:p>
    <w:p w:rsidR="0008103B" w:rsidRPr="0008103B" w:rsidRDefault="0008103B" w:rsidP="0008103B">
      <w:pPr>
        <w:spacing w:after="0" w:line="240" w:lineRule="auto"/>
        <w:ind w:firstLine="709"/>
        <w:jc w:val="center"/>
        <w:rPr>
          <w:rFonts w:ascii="Times New Roman" w:hAnsi="Times New Roman" w:cs="Times New Roman"/>
          <w:b/>
          <w:bCs/>
          <w:sz w:val="28"/>
          <w:szCs w:val="28"/>
        </w:rPr>
      </w:pPr>
      <w:r w:rsidRPr="0008103B">
        <w:rPr>
          <w:rFonts w:ascii="Times New Roman" w:hAnsi="Times New Roman" w:cs="Times New Roman"/>
          <w:b/>
          <w:bCs/>
          <w:sz w:val="28"/>
          <w:szCs w:val="28"/>
        </w:rPr>
        <w:lastRenderedPageBreak/>
        <w:t>АНАЛИЗ УРОВНЯ КОНКУРЕНТОСПОСОБНОСТИ БРЕСТСКОЙ ОБЛАСТИ</w:t>
      </w:r>
    </w:p>
    <w:p w:rsidR="0008103B" w:rsidRPr="0008103B" w:rsidRDefault="0008103B" w:rsidP="0008103B">
      <w:pPr>
        <w:spacing w:after="0" w:line="240" w:lineRule="auto"/>
        <w:ind w:firstLine="709"/>
        <w:jc w:val="center"/>
        <w:rPr>
          <w:rFonts w:ascii="Times New Roman" w:hAnsi="Times New Roman" w:cs="Times New Roman"/>
          <w:b/>
          <w:bCs/>
          <w:sz w:val="28"/>
          <w:szCs w:val="28"/>
        </w:rPr>
      </w:pPr>
    </w:p>
    <w:p w:rsidR="0008103B" w:rsidRPr="0008103B" w:rsidRDefault="0008103B" w:rsidP="0008103B">
      <w:pPr>
        <w:spacing w:after="0" w:line="240" w:lineRule="auto"/>
        <w:ind w:firstLine="709"/>
        <w:jc w:val="center"/>
        <w:rPr>
          <w:rFonts w:ascii="Times New Roman" w:hAnsi="Times New Roman" w:cs="Times New Roman"/>
          <w:b/>
          <w:bCs/>
          <w:sz w:val="28"/>
          <w:szCs w:val="28"/>
        </w:rPr>
      </w:pPr>
      <w:proofErr w:type="spellStart"/>
      <w:r w:rsidRPr="0008103B">
        <w:rPr>
          <w:rFonts w:ascii="Times New Roman" w:hAnsi="Times New Roman" w:cs="Times New Roman"/>
          <w:b/>
          <w:bCs/>
          <w:sz w:val="28"/>
          <w:szCs w:val="28"/>
        </w:rPr>
        <w:t>Полуйчик</w:t>
      </w:r>
      <w:proofErr w:type="spellEnd"/>
      <w:r w:rsidRPr="0008103B">
        <w:rPr>
          <w:rFonts w:ascii="Times New Roman" w:hAnsi="Times New Roman" w:cs="Times New Roman"/>
          <w:b/>
          <w:bCs/>
          <w:sz w:val="28"/>
          <w:szCs w:val="28"/>
        </w:rPr>
        <w:t xml:space="preserve"> Оксана Ивановна</w:t>
      </w:r>
    </w:p>
    <w:p w:rsidR="0008103B" w:rsidRPr="0008103B" w:rsidRDefault="00AF5011" w:rsidP="0008103B">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с</w:t>
      </w:r>
      <w:r w:rsidR="0008103B" w:rsidRPr="0008103B">
        <w:rPr>
          <w:rFonts w:ascii="Times New Roman" w:hAnsi="Times New Roman" w:cs="Times New Roman"/>
          <w:bCs/>
          <w:sz w:val="28"/>
          <w:szCs w:val="28"/>
        </w:rPr>
        <w:t xml:space="preserve">тудент </w:t>
      </w:r>
    </w:p>
    <w:p w:rsidR="0008103B" w:rsidRPr="00D61955" w:rsidRDefault="003C1C1A" w:rsidP="0008103B">
      <w:pPr>
        <w:spacing w:after="0" w:line="240" w:lineRule="auto"/>
        <w:ind w:firstLine="709"/>
        <w:jc w:val="center"/>
        <w:rPr>
          <w:rFonts w:ascii="Times New Roman" w:hAnsi="Times New Roman" w:cs="Times New Roman"/>
          <w:sz w:val="28"/>
          <w:szCs w:val="28"/>
        </w:rPr>
      </w:pPr>
      <w:hyperlink r:id="rId21" w:history="1">
        <w:r w:rsidR="00706ECD" w:rsidRPr="00D61955">
          <w:rPr>
            <w:rStyle w:val="a5"/>
            <w:rFonts w:ascii="Times New Roman" w:hAnsi="Times New Roman" w:cs="Times New Roman"/>
            <w:color w:val="auto"/>
            <w:sz w:val="28"/>
            <w:szCs w:val="28"/>
            <w:u w:val="none"/>
            <w:lang w:val="en-US"/>
          </w:rPr>
          <w:t>poluychikoksana</w:t>
        </w:r>
        <w:r w:rsidR="00706ECD" w:rsidRPr="00D61955">
          <w:rPr>
            <w:rStyle w:val="a5"/>
            <w:rFonts w:ascii="Times New Roman" w:hAnsi="Times New Roman" w:cs="Times New Roman"/>
            <w:color w:val="auto"/>
            <w:sz w:val="28"/>
            <w:szCs w:val="28"/>
            <w:u w:val="none"/>
          </w:rPr>
          <w:t>@</w:t>
        </w:r>
        <w:r w:rsidR="00706ECD" w:rsidRPr="00D61955">
          <w:rPr>
            <w:rStyle w:val="a5"/>
            <w:rFonts w:ascii="Times New Roman" w:hAnsi="Times New Roman" w:cs="Times New Roman"/>
            <w:color w:val="auto"/>
            <w:sz w:val="28"/>
            <w:szCs w:val="28"/>
            <w:u w:val="none"/>
            <w:lang w:val="en-US"/>
          </w:rPr>
          <w:t>gmail</w:t>
        </w:r>
        <w:r w:rsidR="00706ECD" w:rsidRPr="00D61955">
          <w:rPr>
            <w:rStyle w:val="a5"/>
            <w:rFonts w:ascii="Times New Roman" w:hAnsi="Times New Roman" w:cs="Times New Roman"/>
            <w:color w:val="auto"/>
            <w:sz w:val="28"/>
            <w:szCs w:val="28"/>
            <w:u w:val="none"/>
          </w:rPr>
          <w:t>.</w:t>
        </w:r>
        <w:r w:rsidR="00706ECD" w:rsidRPr="00D61955">
          <w:rPr>
            <w:rStyle w:val="a5"/>
            <w:rFonts w:ascii="Times New Roman" w:hAnsi="Times New Roman" w:cs="Times New Roman"/>
            <w:color w:val="auto"/>
            <w:sz w:val="28"/>
            <w:szCs w:val="28"/>
            <w:u w:val="none"/>
            <w:lang w:val="en-US"/>
          </w:rPr>
          <w:t>com</w:t>
        </w:r>
      </w:hyperlink>
    </w:p>
    <w:p w:rsidR="00706ECD" w:rsidRPr="0008103B" w:rsidRDefault="00706ECD" w:rsidP="00706ECD">
      <w:pPr>
        <w:pStyle w:val="normal"/>
        <w:spacing w:after="0" w:line="240" w:lineRule="auto"/>
        <w:ind w:firstLine="709"/>
        <w:jc w:val="center"/>
        <w:rPr>
          <w:rFonts w:ascii="Times New Roman" w:eastAsia="Times New Roman" w:hAnsi="Times New Roman" w:cs="Times New Roman"/>
          <w:b/>
          <w:sz w:val="28"/>
          <w:szCs w:val="28"/>
          <w:highlight w:val="white"/>
        </w:rPr>
      </w:pPr>
      <w:proofErr w:type="spellStart"/>
      <w:r w:rsidRPr="0008103B">
        <w:rPr>
          <w:rFonts w:ascii="Times New Roman" w:eastAsia="Times New Roman" w:hAnsi="Times New Roman" w:cs="Times New Roman"/>
          <w:b/>
          <w:sz w:val="28"/>
          <w:szCs w:val="28"/>
          <w:highlight w:val="white"/>
        </w:rPr>
        <w:t>Василевска</w:t>
      </w:r>
      <w:proofErr w:type="spellEnd"/>
      <w:r w:rsidRPr="0008103B">
        <w:rPr>
          <w:rFonts w:ascii="Times New Roman" w:eastAsia="Times New Roman" w:hAnsi="Times New Roman" w:cs="Times New Roman"/>
          <w:b/>
          <w:sz w:val="28"/>
          <w:szCs w:val="28"/>
          <w:highlight w:val="white"/>
        </w:rPr>
        <w:t xml:space="preserve"> Анастасия Анатольевна</w:t>
      </w:r>
    </w:p>
    <w:p w:rsidR="00D61955" w:rsidRPr="0008103B" w:rsidRDefault="00706ECD" w:rsidP="00D61955">
      <w:pPr>
        <w:pStyle w:val="normal"/>
        <w:spacing w:after="0" w:line="240" w:lineRule="auto"/>
        <w:ind w:firstLine="709"/>
        <w:jc w:val="center"/>
        <w:rPr>
          <w:rFonts w:ascii="Times New Roman" w:hAnsi="Times New Roman" w:cs="Times New Roman"/>
          <w:bCs/>
          <w:sz w:val="28"/>
          <w:szCs w:val="28"/>
        </w:rPr>
      </w:pPr>
      <w:r w:rsidRPr="0008103B">
        <w:rPr>
          <w:rFonts w:ascii="Times New Roman" w:eastAsia="Times New Roman" w:hAnsi="Times New Roman" w:cs="Times New Roman"/>
          <w:sz w:val="28"/>
          <w:szCs w:val="28"/>
          <w:highlight w:val="white"/>
        </w:rPr>
        <w:t>ассистент кафедры экономики и бизнеса, магистр экономических наук</w:t>
      </w:r>
      <w:r w:rsidR="00D61955">
        <w:rPr>
          <w:rFonts w:ascii="Times New Roman" w:eastAsia="Times New Roman" w:hAnsi="Times New Roman" w:cs="Times New Roman"/>
          <w:sz w:val="28"/>
          <w:szCs w:val="28"/>
          <w:highlight w:val="white"/>
        </w:rPr>
        <w:t xml:space="preserve"> </w:t>
      </w:r>
      <w:r w:rsidRPr="0008103B">
        <w:rPr>
          <w:rFonts w:ascii="Times New Roman" w:eastAsia="Times New Roman" w:hAnsi="Times New Roman" w:cs="Times New Roman"/>
          <w:sz w:val="28"/>
          <w:szCs w:val="28"/>
          <w:highlight w:val="white"/>
        </w:rPr>
        <w:t>учреждени</w:t>
      </w:r>
      <w:r>
        <w:rPr>
          <w:rFonts w:ascii="Times New Roman" w:eastAsia="Times New Roman" w:hAnsi="Times New Roman" w:cs="Times New Roman"/>
          <w:sz w:val="28"/>
          <w:szCs w:val="28"/>
          <w:highlight w:val="white"/>
        </w:rPr>
        <w:t>я</w:t>
      </w:r>
      <w:r w:rsidRPr="0008103B">
        <w:rPr>
          <w:rFonts w:ascii="Times New Roman" w:eastAsia="Times New Roman" w:hAnsi="Times New Roman" w:cs="Times New Roman"/>
          <w:sz w:val="28"/>
          <w:szCs w:val="28"/>
          <w:highlight w:val="white"/>
        </w:rPr>
        <w:t xml:space="preserve"> образования «</w:t>
      </w:r>
      <w:proofErr w:type="spellStart"/>
      <w:r w:rsidRPr="0008103B">
        <w:rPr>
          <w:rFonts w:ascii="Times New Roman" w:eastAsia="Times New Roman" w:hAnsi="Times New Roman" w:cs="Times New Roman"/>
          <w:sz w:val="28"/>
          <w:szCs w:val="28"/>
          <w:highlight w:val="white"/>
        </w:rPr>
        <w:t>Полесский</w:t>
      </w:r>
      <w:proofErr w:type="spellEnd"/>
      <w:r w:rsidRPr="0008103B">
        <w:rPr>
          <w:rFonts w:ascii="Times New Roman" w:eastAsia="Times New Roman" w:hAnsi="Times New Roman" w:cs="Times New Roman"/>
          <w:sz w:val="28"/>
          <w:szCs w:val="28"/>
          <w:highlight w:val="white"/>
        </w:rPr>
        <w:t xml:space="preserve"> государственный университет»</w:t>
      </w:r>
      <w:r w:rsidR="00D61955" w:rsidRPr="00D61955">
        <w:rPr>
          <w:rFonts w:ascii="Times New Roman" w:hAnsi="Times New Roman" w:cs="Times New Roman"/>
          <w:bCs/>
          <w:sz w:val="28"/>
          <w:szCs w:val="28"/>
        </w:rPr>
        <w:t xml:space="preserve"> </w:t>
      </w:r>
      <w:r w:rsidR="00D61955" w:rsidRPr="0008103B">
        <w:rPr>
          <w:rFonts w:ascii="Times New Roman" w:hAnsi="Times New Roman" w:cs="Times New Roman"/>
          <w:bCs/>
          <w:sz w:val="28"/>
          <w:szCs w:val="28"/>
        </w:rPr>
        <w:t>(</w:t>
      </w:r>
      <w:proofErr w:type="gramStart"/>
      <w:r w:rsidR="00D61955" w:rsidRPr="0008103B">
        <w:rPr>
          <w:rFonts w:ascii="Times New Roman" w:hAnsi="Times New Roman" w:cs="Times New Roman"/>
          <w:bCs/>
          <w:sz w:val="28"/>
          <w:szCs w:val="28"/>
        </w:rPr>
        <w:t>г</w:t>
      </w:r>
      <w:proofErr w:type="gramEnd"/>
      <w:r w:rsidR="00D61955" w:rsidRPr="0008103B">
        <w:rPr>
          <w:rFonts w:ascii="Times New Roman" w:hAnsi="Times New Roman" w:cs="Times New Roman"/>
          <w:bCs/>
          <w:sz w:val="28"/>
          <w:szCs w:val="28"/>
        </w:rPr>
        <w:t>. Пинск, Беларусь)</w:t>
      </w:r>
    </w:p>
    <w:p w:rsidR="0008103B" w:rsidRPr="0008103B" w:rsidRDefault="0008103B" w:rsidP="0008103B">
      <w:pPr>
        <w:spacing w:after="0" w:line="240" w:lineRule="auto"/>
        <w:ind w:firstLine="709"/>
        <w:jc w:val="center"/>
        <w:rPr>
          <w:rFonts w:ascii="Times New Roman" w:hAnsi="Times New Roman" w:cs="Times New Roman"/>
          <w:b/>
          <w:bCs/>
          <w:sz w:val="28"/>
          <w:szCs w:val="28"/>
        </w:rPr>
      </w:pPr>
    </w:p>
    <w:p w:rsidR="0008103B" w:rsidRPr="00AF5011" w:rsidRDefault="0008103B" w:rsidP="0008103B">
      <w:pPr>
        <w:spacing w:after="0" w:line="240" w:lineRule="auto"/>
        <w:ind w:firstLine="709"/>
        <w:jc w:val="both"/>
        <w:rPr>
          <w:rFonts w:ascii="Times New Roman" w:hAnsi="Times New Roman" w:cs="Times New Roman"/>
          <w:bCs/>
          <w:i/>
          <w:sz w:val="24"/>
          <w:szCs w:val="28"/>
        </w:rPr>
      </w:pPr>
      <w:r w:rsidRPr="0008103B">
        <w:rPr>
          <w:rFonts w:ascii="Times New Roman" w:hAnsi="Times New Roman" w:cs="Times New Roman"/>
          <w:b/>
          <w:bCs/>
          <w:sz w:val="24"/>
          <w:szCs w:val="28"/>
        </w:rPr>
        <w:t>Аннотация.</w:t>
      </w:r>
      <w:r w:rsidR="00AF5011">
        <w:rPr>
          <w:rFonts w:ascii="Times New Roman" w:hAnsi="Times New Roman" w:cs="Times New Roman"/>
          <w:b/>
          <w:bCs/>
          <w:sz w:val="24"/>
          <w:szCs w:val="28"/>
        </w:rPr>
        <w:t xml:space="preserve"> </w:t>
      </w:r>
      <w:r w:rsidRPr="00AF5011">
        <w:rPr>
          <w:rFonts w:ascii="Times New Roman" w:hAnsi="Times New Roman" w:cs="Times New Roman"/>
          <w:bCs/>
          <w:i/>
          <w:sz w:val="24"/>
          <w:szCs w:val="28"/>
        </w:rPr>
        <w:t xml:space="preserve">В статье рассматривается оценка конкурентоспособности Брестского региона Республики Беларусь за период 2020-2022 гг. Конкурентоспособность региона определяется на основе интегрального индекса, включающего показатели по пяти подсистемам: экономической, социальной, инновационной, инвестиционной и внешнеэкономической. Для расчета частных показателей уровня конкурентоспособности проводится соотнесение абсолютных показателей регионального развития к аналогичным </w:t>
      </w:r>
      <w:proofErr w:type="spellStart"/>
      <w:r w:rsidRPr="00AF5011">
        <w:rPr>
          <w:rFonts w:ascii="Times New Roman" w:hAnsi="Times New Roman" w:cs="Times New Roman"/>
          <w:bCs/>
          <w:i/>
          <w:sz w:val="24"/>
          <w:szCs w:val="28"/>
        </w:rPr>
        <w:t>среднереспубликанским</w:t>
      </w:r>
      <w:proofErr w:type="spellEnd"/>
      <w:r w:rsidRPr="00AF5011">
        <w:rPr>
          <w:rFonts w:ascii="Times New Roman" w:hAnsi="Times New Roman" w:cs="Times New Roman"/>
          <w:bCs/>
          <w:i/>
          <w:sz w:val="24"/>
          <w:szCs w:val="28"/>
        </w:rPr>
        <w:t xml:space="preserve"> показателям. Интегральный индекс конкурентоспособности региона демонстрирует положительную динамику роста, однако его значение остается ниже 1, что свидетельствует о необходимости принятия мер по повышению конкурентоспособности региона, особенно в сфере инноваций и внешнеэкономической деятельности.</w:t>
      </w:r>
    </w:p>
    <w:p w:rsidR="0008103B" w:rsidRPr="0008103B" w:rsidRDefault="0008103B" w:rsidP="0008103B">
      <w:pPr>
        <w:spacing w:after="0" w:line="240" w:lineRule="auto"/>
        <w:ind w:firstLine="709"/>
        <w:jc w:val="both"/>
        <w:rPr>
          <w:rFonts w:ascii="Times New Roman" w:hAnsi="Times New Roman" w:cs="Times New Roman"/>
          <w:bCs/>
          <w:sz w:val="24"/>
          <w:szCs w:val="28"/>
        </w:rPr>
      </w:pPr>
      <w:r w:rsidRPr="0008103B">
        <w:rPr>
          <w:rFonts w:ascii="Times New Roman" w:hAnsi="Times New Roman" w:cs="Times New Roman"/>
          <w:b/>
          <w:bCs/>
          <w:sz w:val="24"/>
          <w:szCs w:val="28"/>
        </w:rPr>
        <w:t>Ключевые слова.</w:t>
      </w:r>
      <w:r w:rsidRPr="0008103B">
        <w:rPr>
          <w:rFonts w:ascii="Times New Roman" w:hAnsi="Times New Roman" w:cs="Times New Roman"/>
          <w:bCs/>
          <w:sz w:val="24"/>
          <w:szCs w:val="28"/>
        </w:rPr>
        <w:t xml:space="preserve"> </w:t>
      </w:r>
      <w:r w:rsidRPr="00AF5011">
        <w:rPr>
          <w:rFonts w:ascii="Times New Roman" w:hAnsi="Times New Roman" w:cs="Times New Roman"/>
          <w:bCs/>
          <w:i/>
          <w:sz w:val="24"/>
          <w:szCs w:val="28"/>
        </w:rPr>
        <w:t>Брестская область,</w:t>
      </w:r>
      <w:r w:rsidR="00AF5011">
        <w:rPr>
          <w:rFonts w:ascii="Times New Roman" w:hAnsi="Times New Roman" w:cs="Times New Roman"/>
          <w:bCs/>
          <w:i/>
          <w:sz w:val="24"/>
          <w:szCs w:val="28"/>
        </w:rPr>
        <w:t xml:space="preserve"> </w:t>
      </w:r>
      <w:r w:rsidRPr="00AF5011">
        <w:rPr>
          <w:rFonts w:ascii="Times New Roman" w:hAnsi="Times New Roman" w:cs="Times New Roman"/>
          <w:bCs/>
          <w:i/>
          <w:sz w:val="24"/>
          <w:szCs w:val="28"/>
        </w:rPr>
        <w:t>конкурентоспособность региона, экономические показатели, подсистемы.</w:t>
      </w:r>
    </w:p>
    <w:p w:rsidR="0008103B" w:rsidRPr="0008103B" w:rsidRDefault="0008103B" w:rsidP="0008103B">
      <w:pPr>
        <w:spacing w:after="0" w:line="240" w:lineRule="auto"/>
        <w:ind w:firstLine="709"/>
        <w:jc w:val="both"/>
        <w:rPr>
          <w:rFonts w:ascii="Times New Roman" w:hAnsi="Times New Roman" w:cs="Times New Roman"/>
          <w:bCs/>
          <w:sz w:val="28"/>
          <w:szCs w:val="28"/>
        </w:rPr>
      </w:pPr>
    </w:p>
    <w:p w:rsidR="0008103B" w:rsidRPr="0008103B" w:rsidRDefault="0008103B"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Брестская область в Беларуси обладает значительным промышленным и сельскохозяйственным потенциалом. Регион вносит весомый вклад в общий объем промышленного производства страны (11,7%) и промышленность обеспечивает 27,7% валового регионального продукта. Ведущими отраслями являются </w:t>
      </w:r>
      <w:proofErr w:type="gramStart"/>
      <w:r w:rsidRPr="0008103B">
        <w:rPr>
          <w:rFonts w:ascii="Times New Roman" w:hAnsi="Times New Roman" w:cs="Times New Roman"/>
          <w:sz w:val="28"/>
          <w:szCs w:val="28"/>
        </w:rPr>
        <w:t>пищевая</w:t>
      </w:r>
      <w:proofErr w:type="gramEnd"/>
      <w:r w:rsidRPr="0008103B">
        <w:rPr>
          <w:rFonts w:ascii="Times New Roman" w:hAnsi="Times New Roman" w:cs="Times New Roman"/>
          <w:sz w:val="28"/>
          <w:szCs w:val="28"/>
        </w:rPr>
        <w:t>, машиностроение, текстильное и швейное производство, мебельная и строительных материалов. В области насчитывается более 1800 промышленных предприятий, среди крупнейших - "Савушкин продукт", "558 авиационный ремонтный завод", "</w:t>
      </w:r>
      <w:proofErr w:type="spellStart"/>
      <w:r w:rsidRPr="0008103B">
        <w:rPr>
          <w:rFonts w:ascii="Times New Roman" w:hAnsi="Times New Roman" w:cs="Times New Roman"/>
          <w:sz w:val="28"/>
          <w:szCs w:val="28"/>
        </w:rPr>
        <w:t>Санта-Бремор</w:t>
      </w:r>
      <w:proofErr w:type="spellEnd"/>
      <w:r w:rsidRPr="0008103B">
        <w:rPr>
          <w:rFonts w:ascii="Times New Roman" w:hAnsi="Times New Roman" w:cs="Times New Roman"/>
          <w:sz w:val="28"/>
          <w:szCs w:val="28"/>
        </w:rPr>
        <w:t>", "Брестский мясокомбинат" и др. Сельское хозяйство специализируется на молочно-мясном скотоводстве, свиноводстве, выращивании картофеля, пшеницы и сахарной свеклы. Брестская область является одним из крупнейших производителей и экспортеров сельхозпродукции в стране. Регион активно развивает внешнеэкономические связи, экспортируя продукцию в Россию, Польшу, Китай, Германию и другие страны</w:t>
      </w:r>
      <w:r w:rsidR="00AF5011">
        <w:rPr>
          <w:rFonts w:ascii="Times New Roman" w:hAnsi="Times New Roman" w:cs="Times New Roman"/>
          <w:sz w:val="28"/>
          <w:szCs w:val="28"/>
        </w:rPr>
        <w:t xml:space="preserve"> </w:t>
      </w:r>
      <w:r w:rsidRPr="0008103B">
        <w:rPr>
          <w:rFonts w:ascii="Times New Roman" w:hAnsi="Times New Roman" w:cs="Times New Roman"/>
          <w:sz w:val="28"/>
          <w:szCs w:val="28"/>
        </w:rPr>
        <w:t xml:space="preserve">[1]. </w:t>
      </w:r>
    </w:p>
    <w:p w:rsidR="0008103B" w:rsidRPr="0008103B" w:rsidRDefault="0008103B" w:rsidP="0008103B">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Конкурентоспособность региона определяется его способностью формировать и удерживать конкурентные преимущества, обусловленные различными ресурсами: природными, экономическими, инновационными, экологическими, социальными. Уровень конкурентоспособности региона </w:t>
      </w:r>
      <w:r w:rsidRPr="0008103B">
        <w:rPr>
          <w:rFonts w:ascii="Times New Roman" w:hAnsi="Times New Roman" w:cs="Times New Roman"/>
          <w:sz w:val="28"/>
          <w:szCs w:val="28"/>
        </w:rPr>
        <w:lastRenderedPageBreak/>
        <w:t>описывается интегральным индексом, включающим показатели по пяти подсистемам: экономической, социальной, инновационной, инвестиционной, внешнеэкономической [2]. Данные для расчета интегрального индекса конкурентоспособности региона по этим подсистемам представлены в таблице 1.</w:t>
      </w:r>
    </w:p>
    <w:p w:rsidR="0008103B" w:rsidRPr="0008103B" w:rsidRDefault="0008103B" w:rsidP="0008103B">
      <w:pPr>
        <w:spacing w:after="0" w:line="240" w:lineRule="auto"/>
        <w:ind w:firstLine="709"/>
        <w:jc w:val="both"/>
        <w:rPr>
          <w:rFonts w:ascii="Times New Roman" w:hAnsi="Times New Roman" w:cs="Times New Roman"/>
          <w:sz w:val="28"/>
          <w:szCs w:val="28"/>
        </w:rPr>
      </w:pPr>
    </w:p>
    <w:p w:rsidR="0008103B" w:rsidRPr="0008103B" w:rsidRDefault="00706ECD" w:rsidP="00706ECD">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Таблица 1 </w:t>
      </w:r>
      <w:r w:rsidR="0008103B" w:rsidRPr="0008103B">
        <w:rPr>
          <w:rFonts w:ascii="Times New Roman" w:hAnsi="Times New Roman" w:cs="Times New Roman"/>
          <w:sz w:val="24"/>
          <w:szCs w:val="28"/>
        </w:rPr>
        <w:t>–</w:t>
      </w:r>
      <w:r>
        <w:rPr>
          <w:rFonts w:ascii="Times New Roman" w:hAnsi="Times New Roman" w:cs="Times New Roman"/>
          <w:sz w:val="24"/>
          <w:szCs w:val="28"/>
        </w:rPr>
        <w:t xml:space="preserve"> </w:t>
      </w:r>
      <w:r w:rsidR="0008103B" w:rsidRPr="0008103B">
        <w:rPr>
          <w:rFonts w:ascii="Times New Roman" w:hAnsi="Times New Roman" w:cs="Times New Roman"/>
          <w:sz w:val="24"/>
          <w:szCs w:val="28"/>
        </w:rPr>
        <w:t xml:space="preserve">Основные экономические показатели для расчета уровня конкурентоспособности Брестского региона за 2020-2022 гг. </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9"/>
        <w:gridCol w:w="874"/>
        <w:gridCol w:w="874"/>
        <w:gridCol w:w="876"/>
      </w:tblGrid>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p>
        </w:tc>
        <w:tc>
          <w:tcPr>
            <w:tcW w:w="874"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2020</w:t>
            </w:r>
          </w:p>
        </w:tc>
        <w:tc>
          <w:tcPr>
            <w:tcW w:w="874"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2021</w:t>
            </w:r>
          </w:p>
        </w:tc>
        <w:tc>
          <w:tcPr>
            <w:tcW w:w="876"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2022</w:t>
            </w:r>
          </w:p>
        </w:tc>
      </w:tr>
      <w:tr w:rsidR="0008103B" w:rsidRPr="0008103B" w:rsidTr="0008103B">
        <w:trPr>
          <w:trHeight w:val="399"/>
        </w:trPr>
        <w:tc>
          <w:tcPr>
            <w:tcW w:w="9333"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Экономическая подсистема</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Темп роста численности занятого населения, % </w:t>
            </w:r>
          </w:p>
        </w:tc>
        <w:tc>
          <w:tcPr>
            <w:tcW w:w="874"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103</w:t>
            </w:r>
          </w:p>
        </w:tc>
        <w:tc>
          <w:tcPr>
            <w:tcW w:w="874"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hAnsi="Times New Roman" w:cs="Times New Roman"/>
                <w:sz w:val="24"/>
                <w:szCs w:val="24"/>
              </w:rPr>
              <w:t>95,4</w:t>
            </w:r>
          </w:p>
        </w:tc>
        <w:tc>
          <w:tcPr>
            <w:tcW w:w="876"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hAnsi="Times New Roman" w:cs="Times New Roman"/>
                <w:sz w:val="24"/>
                <w:szCs w:val="24"/>
              </w:rPr>
              <w:t>99,3</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99,8</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98,4</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98,3</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Объём промышленного производства, % </w:t>
            </w:r>
          </w:p>
        </w:tc>
        <w:tc>
          <w:tcPr>
            <w:tcW w:w="874"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hAnsi="Times New Roman" w:cs="Times New Roman"/>
                <w:sz w:val="24"/>
                <w:szCs w:val="24"/>
              </w:rPr>
              <w:t>102,7</w:t>
            </w:r>
          </w:p>
        </w:tc>
        <w:tc>
          <w:tcPr>
            <w:tcW w:w="874"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hAnsi="Times New Roman" w:cs="Times New Roman"/>
                <w:sz w:val="24"/>
                <w:szCs w:val="24"/>
              </w:rPr>
              <w:t>105,3</w:t>
            </w:r>
          </w:p>
        </w:tc>
        <w:tc>
          <w:tcPr>
            <w:tcW w:w="876"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hAnsi="Times New Roman" w:cs="Times New Roman"/>
                <w:sz w:val="24"/>
                <w:szCs w:val="24"/>
              </w:rPr>
              <w:t>99</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99</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104,9</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95,2</w:t>
            </w:r>
          </w:p>
        </w:tc>
      </w:tr>
      <w:tr w:rsidR="0008103B" w:rsidRPr="0008103B" w:rsidTr="0008103B">
        <w:trPr>
          <w:trHeight w:val="399"/>
        </w:trPr>
        <w:tc>
          <w:tcPr>
            <w:tcW w:w="9333"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Социальная подсистема</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Реальная заработная плата,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107,6</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104,4</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99,8</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108,1</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104,5</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98,9</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Число учреждений общего среднего образования,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99,3</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98,3</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98,4</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99,6</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98,6</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97,5</w:t>
            </w:r>
          </w:p>
        </w:tc>
      </w:tr>
      <w:tr w:rsidR="0008103B" w:rsidRPr="0008103B" w:rsidTr="0008103B">
        <w:trPr>
          <w:trHeight w:val="399"/>
        </w:trPr>
        <w:tc>
          <w:tcPr>
            <w:tcW w:w="9333"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Инновационная подсистема</w:t>
            </w:r>
          </w:p>
        </w:tc>
      </w:tr>
      <w:tr w:rsidR="0008103B" w:rsidRPr="0008103B" w:rsidTr="0008103B">
        <w:trPr>
          <w:trHeight w:val="399"/>
        </w:trPr>
        <w:tc>
          <w:tcPr>
            <w:tcW w:w="6709" w:type="dxa"/>
            <w:shd w:val="clear" w:color="auto" w:fill="auto"/>
            <w:noWrap/>
            <w:vAlign w:val="bottom"/>
          </w:tcPr>
          <w:p w:rsidR="0008103B" w:rsidRPr="0008103B" w:rsidRDefault="0008103B" w:rsidP="0008103B">
            <w:pPr>
              <w:spacing w:after="0" w:line="240" w:lineRule="auto"/>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Удельный вес отгруженной инновационной продукции в общем объеме отгруженной продукции организаций промышленности,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7,1</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9,1</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16,5</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17,8</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16,8</w:t>
            </w:r>
          </w:p>
        </w:tc>
      </w:tr>
      <w:tr w:rsidR="0008103B" w:rsidRPr="0008103B" w:rsidTr="0008103B">
        <w:trPr>
          <w:trHeight w:val="399"/>
        </w:trPr>
        <w:tc>
          <w:tcPr>
            <w:tcW w:w="9333"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Инвестиционная подсистема</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Инвестиции в основной капитал, </w:t>
            </w:r>
            <w:proofErr w:type="gramStart"/>
            <w:r w:rsidRPr="0008103B">
              <w:rPr>
                <w:rFonts w:ascii="Times New Roman" w:eastAsia="Times New Roman" w:hAnsi="Times New Roman" w:cs="Times New Roman"/>
                <w:sz w:val="24"/>
                <w:szCs w:val="24"/>
              </w:rPr>
              <w:t>в</w:t>
            </w:r>
            <w:proofErr w:type="gramEnd"/>
            <w:r w:rsidRPr="0008103B">
              <w:rPr>
                <w:rFonts w:ascii="Times New Roman" w:eastAsia="Times New Roman" w:hAnsi="Times New Roman" w:cs="Times New Roman"/>
                <w:sz w:val="24"/>
                <w:szCs w:val="24"/>
              </w:rPr>
              <w:t xml:space="preserve"> % </w:t>
            </w:r>
            <w:proofErr w:type="gramStart"/>
            <w:r w:rsidRPr="0008103B">
              <w:rPr>
                <w:rFonts w:ascii="Times New Roman" w:eastAsia="Times New Roman" w:hAnsi="Times New Roman" w:cs="Times New Roman"/>
                <w:sz w:val="24"/>
                <w:szCs w:val="24"/>
              </w:rPr>
              <w:t>к</w:t>
            </w:r>
            <w:proofErr w:type="gramEnd"/>
            <w:r w:rsidRPr="0008103B">
              <w:rPr>
                <w:rFonts w:ascii="Times New Roman" w:eastAsia="Times New Roman" w:hAnsi="Times New Roman" w:cs="Times New Roman"/>
                <w:sz w:val="24"/>
                <w:szCs w:val="24"/>
              </w:rPr>
              <w:t xml:space="preserve"> предыдущему году</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94,9</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105,7</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89,2</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93,6</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95,6</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81,6</w:t>
            </w:r>
          </w:p>
        </w:tc>
      </w:tr>
      <w:tr w:rsidR="0008103B" w:rsidRPr="0008103B" w:rsidTr="0008103B">
        <w:trPr>
          <w:trHeight w:val="399"/>
        </w:trPr>
        <w:tc>
          <w:tcPr>
            <w:tcW w:w="9333"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Внешнеэкономическая подсистема</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Экспорт товаров, </w:t>
            </w:r>
            <w:proofErr w:type="gramStart"/>
            <w:r w:rsidRPr="0008103B">
              <w:rPr>
                <w:rFonts w:ascii="Times New Roman" w:eastAsia="Times New Roman" w:hAnsi="Times New Roman" w:cs="Times New Roman"/>
                <w:sz w:val="24"/>
                <w:szCs w:val="24"/>
              </w:rPr>
              <w:t>в</w:t>
            </w:r>
            <w:proofErr w:type="gramEnd"/>
            <w:r w:rsidRPr="0008103B">
              <w:rPr>
                <w:rFonts w:ascii="Times New Roman" w:eastAsia="Times New Roman" w:hAnsi="Times New Roman" w:cs="Times New Roman"/>
                <w:sz w:val="24"/>
                <w:szCs w:val="24"/>
              </w:rPr>
              <w:t xml:space="preserve"> % </w:t>
            </w:r>
            <w:proofErr w:type="gramStart"/>
            <w:r w:rsidRPr="0008103B">
              <w:rPr>
                <w:rFonts w:ascii="Times New Roman" w:eastAsia="Times New Roman" w:hAnsi="Times New Roman" w:cs="Times New Roman"/>
                <w:sz w:val="24"/>
                <w:szCs w:val="24"/>
              </w:rPr>
              <w:t>к</w:t>
            </w:r>
            <w:proofErr w:type="gramEnd"/>
            <w:r w:rsidRPr="0008103B">
              <w:rPr>
                <w:rFonts w:ascii="Times New Roman" w:eastAsia="Times New Roman" w:hAnsi="Times New Roman" w:cs="Times New Roman"/>
                <w:sz w:val="24"/>
                <w:szCs w:val="24"/>
              </w:rPr>
              <w:t xml:space="preserve"> предыдущему году</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101,8</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122,8</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116,9</w:t>
            </w:r>
          </w:p>
        </w:tc>
      </w:tr>
      <w:tr w:rsidR="0008103B" w:rsidRPr="0008103B" w:rsidTr="0008103B">
        <w:trPr>
          <w:trHeight w:val="399"/>
        </w:trPr>
        <w:tc>
          <w:tcPr>
            <w:tcW w:w="6709"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94,6</w:t>
            </w:r>
          </w:p>
        </w:tc>
        <w:tc>
          <w:tcPr>
            <w:tcW w:w="874"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137,2</w:t>
            </w:r>
          </w:p>
        </w:tc>
        <w:tc>
          <w:tcPr>
            <w:tcW w:w="87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106,3</w:t>
            </w:r>
          </w:p>
        </w:tc>
      </w:tr>
      <w:tr w:rsidR="0008103B" w:rsidRPr="0008103B" w:rsidTr="0008103B">
        <w:trPr>
          <w:trHeight w:val="399"/>
        </w:trPr>
        <w:tc>
          <w:tcPr>
            <w:tcW w:w="6709" w:type="dxa"/>
            <w:tcBorders>
              <w:bottom w:val="single" w:sz="4" w:space="0" w:color="auto"/>
            </w:tcBorders>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Экспорт услуг, </w:t>
            </w:r>
            <w:proofErr w:type="gramStart"/>
            <w:r w:rsidRPr="0008103B">
              <w:rPr>
                <w:rFonts w:ascii="Times New Roman" w:eastAsia="Times New Roman" w:hAnsi="Times New Roman" w:cs="Times New Roman"/>
                <w:sz w:val="24"/>
                <w:szCs w:val="24"/>
              </w:rPr>
              <w:t>в</w:t>
            </w:r>
            <w:proofErr w:type="gramEnd"/>
            <w:r w:rsidRPr="0008103B">
              <w:rPr>
                <w:rFonts w:ascii="Times New Roman" w:eastAsia="Times New Roman" w:hAnsi="Times New Roman" w:cs="Times New Roman"/>
                <w:sz w:val="24"/>
                <w:szCs w:val="24"/>
              </w:rPr>
              <w:t xml:space="preserve"> % </w:t>
            </w:r>
            <w:proofErr w:type="gramStart"/>
            <w:r w:rsidRPr="0008103B">
              <w:rPr>
                <w:rFonts w:ascii="Times New Roman" w:eastAsia="Times New Roman" w:hAnsi="Times New Roman" w:cs="Times New Roman"/>
                <w:sz w:val="24"/>
                <w:szCs w:val="24"/>
              </w:rPr>
              <w:t>к</w:t>
            </w:r>
            <w:proofErr w:type="gramEnd"/>
            <w:r w:rsidRPr="0008103B">
              <w:rPr>
                <w:rFonts w:ascii="Times New Roman" w:eastAsia="Times New Roman" w:hAnsi="Times New Roman" w:cs="Times New Roman"/>
                <w:sz w:val="24"/>
                <w:szCs w:val="24"/>
              </w:rPr>
              <w:t xml:space="preserve"> предыдущему году</w:t>
            </w:r>
          </w:p>
        </w:tc>
        <w:tc>
          <w:tcPr>
            <w:tcW w:w="874" w:type="dxa"/>
            <w:tcBorders>
              <w:bottom w:val="single" w:sz="4" w:space="0" w:color="auto"/>
            </w:tcBorders>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79,7</w:t>
            </w:r>
          </w:p>
        </w:tc>
        <w:tc>
          <w:tcPr>
            <w:tcW w:w="874" w:type="dxa"/>
            <w:tcBorders>
              <w:bottom w:val="single" w:sz="4" w:space="0" w:color="auto"/>
            </w:tcBorders>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124,9</w:t>
            </w:r>
          </w:p>
        </w:tc>
        <w:tc>
          <w:tcPr>
            <w:tcW w:w="876" w:type="dxa"/>
            <w:tcBorders>
              <w:bottom w:val="single" w:sz="4" w:space="0" w:color="auto"/>
            </w:tcBorders>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82,3</w:t>
            </w:r>
          </w:p>
        </w:tc>
      </w:tr>
      <w:tr w:rsidR="0008103B" w:rsidRPr="0008103B" w:rsidTr="0008103B">
        <w:trPr>
          <w:trHeight w:val="399"/>
        </w:trPr>
        <w:tc>
          <w:tcPr>
            <w:tcW w:w="6709" w:type="dxa"/>
            <w:tcBorders>
              <w:bottom w:val="single" w:sz="4" w:space="0" w:color="auto"/>
            </w:tcBorders>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Среднее значение по стране, %</w:t>
            </w:r>
          </w:p>
        </w:tc>
        <w:tc>
          <w:tcPr>
            <w:tcW w:w="874" w:type="dxa"/>
            <w:tcBorders>
              <w:bottom w:val="single" w:sz="4" w:space="0" w:color="auto"/>
            </w:tcBorders>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90,2</w:t>
            </w:r>
          </w:p>
        </w:tc>
        <w:tc>
          <w:tcPr>
            <w:tcW w:w="874" w:type="dxa"/>
            <w:tcBorders>
              <w:bottom w:val="single" w:sz="4" w:space="0" w:color="auto"/>
            </w:tcBorders>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117,5</w:t>
            </w:r>
          </w:p>
        </w:tc>
        <w:tc>
          <w:tcPr>
            <w:tcW w:w="876" w:type="dxa"/>
            <w:tcBorders>
              <w:bottom w:val="single" w:sz="4" w:space="0" w:color="auto"/>
            </w:tcBorders>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99,2</w:t>
            </w:r>
          </w:p>
        </w:tc>
      </w:tr>
    </w:tbl>
    <w:p w:rsidR="0008103B" w:rsidRPr="0008103B" w:rsidRDefault="0008103B" w:rsidP="0008103B">
      <w:pPr>
        <w:spacing w:after="0" w:line="240" w:lineRule="auto"/>
        <w:ind w:firstLine="709"/>
        <w:jc w:val="both"/>
        <w:rPr>
          <w:rFonts w:ascii="Times New Roman" w:hAnsi="Times New Roman" w:cs="Times New Roman"/>
          <w:sz w:val="24"/>
          <w:szCs w:val="24"/>
        </w:rPr>
      </w:pPr>
      <w:r w:rsidRPr="0008103B">
        <w:rPr>
          <w:rFonts w:ascii="Times New Roman" w:hAnsi="Times New Roman" w:cs="Times New Roman"/>
          <w:sz w:val="24"/>
          <w:szCs w:val="24"/>
        </w:rPr>
        <w:t>Примечание – Источник: составлено автором на основании [3]</w:t>
      </w:r>
    </w:p>
    <w:p w:rsidR="0008103B" w:rsidRPr="0008103B" w:rsidRDefault="0008103B" w:rsidP="00AF5011">
      <w:pPr>
        <w:spacing w:after="0" w:line="240" w:lineRule="auto"/>
        <w:ind w:firstLine="709"/>
        <w:jc w:val="both"/>
        <w:rPr>
          <w:rFonts w:ascii="Times New Roman" w:hAnsi="Times New Roman" w:cs="Times New Roman"/>
          <w:sz w:val="28"/>
          <w:szCs w:val="28"/>
        </w:rPr>
      </w:pPr>
    </w:p>
    <w:p w:rsidR="0008103B" w:rsidRPr="0008103B" w:rsidRDefault="0008103B" w:rsidP="00AF5011">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По данным в таблице можно сделать вывод, что в Брестской области наименее развита инновационная подсистема среднее значение по стране, которое составляет 16,8% за 2022 год.</w:t>
      </w:r>
      <w:r w:rsidR="00AF5011">
        <w:rPr>
          <w:rFonts w:ascii="Times New Roman" w:hAnsi="Times New Roman" w:cs="Times New Roman"/>
          <w:sz w:val="28"/>
          <w:szCs w:val="28"/>
        </w:rPr>
        <w:t xml:space="preserve"> </w:t>
      </w:r>
      <w:r w:rsidRPr="0008103B">
        <w:rPr>
          <w:rFonts w:ascii="Times New Roman" w:hAnsi="Times New Roman" w:cs="Times New Roman"/>
          <w:sz w:val="28"/>
          <w:szCs w:val="28"/>
        </w:rPr>
        <w:t xml:space="preserve">На первом этапе проводится расчет частных показателей уровня конкурентоспособности региона, который </w:t>
      </w:r>
      <w:r w:rsidRPr="0008103B">
        <w:rPr>
          <w:rFonts w:ascii="Times New Roman" w:hAnsi="Times New Roman" w:cs="Times New Roman"/>
          <w:sz w:val="28"/>
          <w:szCs w:val="28"/>
        </w:rPr>
        <w:lastRenderedPageBreak/>
        <w:t>осуществляется путём соотнесения абсолютных показателей регионального развития к аналогичным показателям в стране</w:t>
      </w:r>
      <w:r w:rsidRPr="0008103B">
        <w:rPr>
          <w:rFonts w:ascii="Times New Roman" w:eastAsiaTheme="minorEastAsia" w:hAnsi="Times New Roman" w:cs="Times New Roman"/>
          <w:sz w:val="28"/>
          <w:szCs w:val="28"/>
        </w:rPr>
        <w:t>.</w:t>
      </w: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8"/>
          <w:szCs w:val="28"/>
        </w:rPr>
      </w:pPr>
    </w:p>
    <w:p w:rsidR="0008103B" w:rsidRPr="0008103B" w:rsidRDefault="00706ECD" w:rsidP="00706ECD">
      <w:pPr>
        <w:tabs>
          <w:tab w:val="left" w:pos="1005"/>
        </w:tabs>
        <w:spacing w:after="0" w:line="240" w:lineRule="auto"/>
        <w:ind w:firstLine="709"/>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Таблица 2 </w:t>
      </w:r>
      <w:r w:rsidR="0008103B" w:rsidRPr="0008103B">
        <w:rPr>
          <w:rFonts w:ascii="Times New Roman" w:eastAsiaTheme="minorEastAsia" w:hAnsi="Times New Roman" w:cs="Times New Roman"/>
          <w:sz w:val="24"/>
          <w:szCs w:val="28"/>
        </w:rPr>
        <w:t>–</w:t>
      </w:r>
      <w:r>
        <w:rPr>
          <w:rFonts w:ascii="Times New Roman" w:eastAsiaTheme="minorEastAsia" w:hAnsi="Times New Roman" w:cs="Times New Roman"/>
          <w:sz w:val="24"/>
          <w:szCs w:val="28"/>
        </w:rPr>
        <w:t xml:space="preserve"> </w:t>
      </w:r>
      <w:r w:rsidR="0008103B" w:rsidRPr="0008103B">
        <w:rPr>
          <w:rFonts w:ascii="Times New Roman" w:eastAsiaTheme="minorEastAsia" w:hAnsi="Times New Roman" w:cs="Times New Roman"/>
          <w:sz w:val="24"/>
          <w:szCs w:val="28"/>
        </w:rPr>
        <w:t>Показатели подсистем уровня конкурентоспособности Брестского региона за 2020-2022 гг.</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708"/>
        <w:gridCol w:w="709"/>
        <w:gridCol w:w="696"/>
      </w:tblGrid>
      <w:tr w:rsidR="0008103B" w:rsidRPr="0008103B" w:rsidTr="0008103B">
        <w:trPr>
          <w:trHeight w:val="399"/>
        </w:trPr>
        <w:tc>
          <w:tcPr>
            <w:tcW w:w="7225"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p>
        </w:tc>
        <w:tc>
          <w:tcPr>
            <w:tcW w:w="708"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2020</w:t>
            </w:r>
          </w:p>
        </w:tc>
        <w:tc>
          <w:tcPr>
            <w:tcW w:w="709"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2021</w:t>
            </w:r>
          </w:p>
        </w:tc>
        <w:tc>
          <w:tcPr>
            <w:tcW w:w="696" w:type="dxa"/>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2022</w:t>
            </w:r>
          </w:p>
        </w:tc>
      </w:tr>
      <w:tr w:rsidR="0008103B" w:rsidRPr="0008103B" w:rsidTr="0008103B">
        <w:trPr>
          <w:trHeight w:val="80"/>
        </w:trPr>
        <w:tc>
          <w:tcPr>
            <w:tcW w:w="9338"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Экономическая подсистема</w:t>
            </w:r>
          </w:p>
        </w:tc>
      </w:tr>
      <w:tr w:rsidR="0008103B" w:rsidRPr="0008103B" w:rsidTr="0008103B">
        <w:trPr>
          <w:trHeight w:val="225"/>
        </w:trPr>
        <w:tc>
          <w:tcPr>
            <w:tcW w:w="7225"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Темп роста численности занятого населения, %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1,03</w:t>
            </w:r>
          </w:p>
        </w:tc>
        <w:tc>
          <w:tcPr>
            <w:tcW w:w="709"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0,97</w:t>
            </w:r>
          </w:p>
        </w:tc>
        <w:tc>
          <w:tcPr>
            <w:tcW w:w="69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1,01</w:t>
            </w:r>
          </w:p>
        </w:tc>
      </w:tr>
      <w:tr w:rsidR="0008103B" w:rsidRPr="0008103B" w:rsidTr="0008103B">
        <w:trPr>
          <w:trHeight w:val="58"/>
        </w:trPr>
        <w:tc>
          <w:tcPr>
            <w:tcW w:w="7225"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Объём промышленного производства, %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1,04</w:t>
            </w:r>
          </w:p>
        </w:tc>
        <w:tc>
          <w:tcPr>
            <w:tcW w:w="709"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w:t>
            </w:r>
          </w:p>
        </w:tc>
        <w:tc>
          <w:tcPr>
            <w:tcW w:w="69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1,04</w:t>
            </w:r>
          </w:p>
        </w:tc>
      </w:tr>
      <w:tr w:rsidR="0008103B" w:rsidRPr="0008103B" w:rsidTr="0008103B">
        <w:trPr>
          <w:trHeight w:val="58"/>
        </w:trPr>
        <w:tc>
          <w:tcPr>
            <w:tcW w:w="9338"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Социальная подсистема</w:t>
            </w:r>
          </w:p>
        </w:tc>
      </w:tr>
      <w:tr w:rsidR="0008103B" w:rsidRPr="0008103B" w:rsidTr="0008103B">
        <w:trPr>
          <w:trHeight w:val="58"/>
        </w:trPr>
        <w:tc>
          <w:tcPr>
            <w:tcW w:w="7225"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Реальная заработная плата, %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w:t>
            </w:r>
          </w:p>
        </w:tc>
        <w:tc>
          <w:tcPr>
            <w:tcW w:w="709"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w:t>
            </w:r>
          </w:p>
        </w:tc>
        <w:tc>
          <w:tcPr>
            <w:tcW w:w="69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1,01</w:t>
            </w:r>
          </w:p>
        </w:tc>
      </w:tr>
      <w:tr w:rsidR="0008103B" w:rsidRPr="0008103B" w:rsidTr="0008103B">
        <w:trPr>
          <w:trHeight w:val="76"/>
        </w:trPr>
        <w:tc>
          <w:tcPr>
            <w:tcW w:w="7225"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Число учреждений общего среднего образования,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w:t>
            </w:r>
          </w:p>
        </w:tc>
        <w:tc>
          <w:tcPr>
            <w:tcW w:w="709"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w:t>
            </w:r>
          </w:p>
        </w:tc>
        <w:tc>
          <w:tcPr>
            <w:tcW w:w="69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1,01</w:t>
            </w:r>
          </w:p>
        </w:tc>
      </w:tr>
      <w:tr w:rsidR="0008103B" w:rsidRPr="0008103B" w:rsidTr="0008103B">
        <w:trPr>
          <w:trHeight w:val="58"/>
        </w:trPr>
        <w:tc>
          <w:tcPr>
            <w:tcW w:w="9338"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Инновационная подсистема</w:t>
            </w:r>
          </w:p>
        </w:tc>
      </w:tr>
      <w:tr w:rsidR="0008103B" w:rsidRPr="0008103B" w:rsidTr="0008103B">
        <w:trPr>
          <w:trHeight w:val="58"/>
        </w:trPr>
        <w:tc>
          <w:tcPr>
            <w:tcW w:w="7225" w:type="dxa"/>
            <w:shd w:val="clear" w:color="auto" w:fill="auto"/>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Удельный вес отгруженной инновационной продукции в общем объеме отгруженной продукции организаций промышленности,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0,43</w:t>
            </w:r>
          </w:p>
        </w:tc>
        <w:tc>
          <w:tcPr>
            <w:tcW w:w="709" w:type="dxa"/>
            <w:shd w:val="clear" w:color="auto" w:fill="auto"/>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0,51</w:t>
            </w:r>
          </w:p>
        </w:tc>
        <w:tc>
          <w:tcPr>
            <w:tcW w:w="696" w:type="dxa"/>
            <w:shd w:val="clear" w:color="auto" w:fill="auto"/>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0,54</w:t>
            </w:r>
          </w:p>
        </w:tc>
      </w:tr>
      <w:tr w:rsidR="0008103B" w:rsidRPr="0008103B" w:rsidTr="0008103B">
        <w:trPr>
          <w:trHeight w:val="58"/>
        </w:trPr>
        <w:tc>
          <w:tcPr>
            <w:tcW w:w="9338"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Инвестиционная подсистема</w:t>
            </w:r>
          </w:p>
        </w:tc>
      </w:tr>
      <w:tr w:rsidR="0008103B" w:rsidRPr="0008103B" w:rsidTr="0008103B">
        <w:trPr>
          <w:trHeight w:val="58"/>
        </w:trPr>
        <w:tc>
          <w:tcPr>
            <w:tcW w:w="7225"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Инвестиции в основной капитал, %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1,01</w:t>
            </w:r>
          </w:p>
        </w:tc>
        <w:tc>
          <w:tcPr>
            <w:tcW w:w="709"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1,11</w:t>
            </w:r>
          </w:p>
        </w:tc>
        <w:tc>
          <w:tcPr>
            <w:tcW w:w="69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1,09</w:t>
            </w:r>
          </w:p>
        </w:tc>
      </w:tr>
      <w:tr w:rsidR="0008103B" w:rsidRPr="0008103B" w:rsidTr="0008103B">
        <w:trPr>
          <w:trHeight w:val="58"/>
        </w:trPr>
        <w:tc>
          <w:tcPr>
            <w:tcW w:w="9338" w:type="dxa"/>
            <w:gridSpan w:val="4"/>
            <w:shd w:val="clear" w:color="auto" w:fill="auto"/>
            <w:noWrap/>
            <w:vAlign w:val="bottom"/>
            <w:hideMark/>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Внешнеэкономическая подсистема</w:t>
            </w:r>
          </w:p>
        </w:tc>
      </w:tr>
      <w:tr w:rsidR="0008103B" w:rsidRPr="0008103B" w:rsidTr="0008103B">
        <w:trPr>
          <w:trHeight w:val="58"/>
        </w:trPr>
        <w:tc>
          <w:tcPr>
            <w:tcW w:w="7225"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Экспорт товаров, %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1,08</w:t>
            </w:r>
          </w:p>
        </w:tc>
        <w:tc>
          <w:tcPr>
            <w:tcW w:w="709"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0,9</w:t>
            </w:r>
          </w:p>
        </w:tc>
        <w:tc>
          <w:tcPr>
            <w:tcW w:w="69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1,1</w:t>
            </w:r>
          </w:p>
        </w:tc>
      </w:tr>
      <w:tr w:rsidR="0008103B" w:rsidRPr="0008103B" w:rsidTr="0008103B">
        <w:trPr>
          <w:trHeight w:val="58"/>
        </w:trPr>
        <w:tc>
          <w:tcPr>
            <w:tcW w:w="7225" w:type="dxa"/>
            <w:shd w:val="clear" w:color="auto" w:fill="auto"/>
            <w:noWrap/>
            <w:vAlign w:val="bottom"/>
            <w:hideMark/>
          </w:tcPr>
          <w:p w:rsidR="0008103B" w:rsidRPr="0008103B" w:rsidRDefault="0008103B" w:rsidP="0008103B">
            <w:pPr>
              <w:spacing w:after="0" w:line="240" w:lineRule="auto"/>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Экспорт услуг, % </w:t>
            </w:r>
          </w:p>
        </w:tc>
        <w:tc>
          <w:tcPr>
            <w:tcW w:w="708"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0,88</w:t>
            </w:r>
          </w:p>
        </w:tc>
        <w:tc>
          <w:tcPr>
            <w:tcW w:w="709"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1,06</w:t>
            </w:r>
          </w:p>
        </w:tc>
        <w:tc>
          <w:tcPr>
            <w:tcW w:w="696" w:type="dxa"/>
            <w:shd w:val="clear" w:color="auto" w:fill="auto"/>
            <w:noWrap/>
            <w:vAlign w:val="bottom"/>
          </w:tcPr>
          <w:p w:rsidR="0008103B" w:rsidRPr="0008103B" w:rsidRDefault="0008103B" w:rsidP="0008103B">
            <w:pPr>
              <w:spacing w:after="0" w:line="240" w:lineRule="auto"/>
              <w:jc w:val="center"/>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0,83</w:t>
            </w:r>
          </w:p>
        </w:tc>
      </w:tr>
    </w:tbl>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4"/>
          <w:szCs w:val="24"/>
        </w:rPr>
      </w:pPr>
      <w:r w:rsidRPr="0008103B">
        <w:rPr>
          <w:rFonts w:ascii="Times New Roman" w:eastAsiaTheme="minorEastAsia" w:hAnsi="Times New Roman" w:cs="Times New Roman"/>
          <w:sz w:val="24"/>
          <w:szCs w:val="24"/>
        </w:rPr>
        <w:t>Примечание – Источник: собственная разработка</w:t>
      </w: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4"/>
          <w:szCs w:val="24"/>
        </w:rPr>
      </w:pP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8"/>
          <w:szCs w:val="28"/>
        </w:rPr>
      </w:pPr>
      <w:bookmarkStart w:id="3" w:name="_Hlk162348432"/>
      <w:r w:rsidRPr="0008103B">
        <w:rPr>
          <w:rFonts w:ascii="Times New Roman" w:eastAsiaTheme="minorEastAsia" w:hAnsi="Times New Roman" w:cs="Times New Roman"/>
          <w:sz w:val="28"/>
          <w:szCs w:val="28"/>
        </w:rPr>
        <w:t>Данные, представленные в таблице 2, позволяют сделать</w:t>
      </w:r>
      <w:bookmarkEnd w:id="3"/>
      <w:r w:rsidRPr="0008103B">
        <w:rPr>
          <w:rFonts w:ascii="Times New Roman" w:eastAsiaTheme="minorEastAsia" w:hAnsi="Times New Roman" w:cs="Times New Roman"/>
          <w:sz w:val="28"/>
          <w:szCs w:val="28"/>
        </w:rPr>
        <w:t xml:space="preserve"> комплексный анализ текущей обстановки в регионе по всем пяти наблюдаемым блокам – экономическому, социальному, инновационному, инвестиционному и внешнеэкономическому. На его основе можно выделить ключевые</w:t>
      </w:r>
      <w:r w:rsidR="00AF5011">
        <w:rPr>
          <w:rFonts w:ascii="Times New Roman" w:eastAsiaTheme="minorEastAsia" w:hAnsi="Times New Roman" w:cs="Times New Roman"/>
          <w:sz w:val="28"/>
          <w:szCs w:val="28"/>
        </w:rPr>
        <w:t xml:space="preserve"> </w:t>
      </w:r>
      <w:r w:rsidRPr="0008103B">
        <w:rPr>
          <w:rFonts w:ascii="Times New Roman" w:eastAsiaTheme="minorEastAsia" w:hAnsi="Times New Roman" w:cs="Times New Roman"/>
          <w:sz w:val="28"/>
          <w:szCs w:val="28"/>
        </w:rPr>
        <w:t>слабые и сильные позиции региона для дальнейшей разработки перспективных планов развития</w:t>
      </w:r>
      <w:r w:rsidR="00AF5011">
        <w:rPr>
          <w:rFonts w:ascii="Times New Roman" w:eastAsiaTheme="minorEastAsia" w:hAnsi="Times New Roman" w:cs="Times New Roman"/>
          <w:sz w:val="28"/>
          <w:szCs w:val="28"/>
        </w:rPr>
        <w:t xml:space="preserve"> </w:t>
      </w:r>
      <w:r w:rsidRPr="0008103B">
        <w:rPr>
          <w:rFonts w:ascii="Times New Roman" w:eastAsiaTheme="minorEastAsia" w:hAnsi="Times New Roman" w:cs="Times New Roman"/>
          <w:sz w:val="28"/>
          <w:szCs w:val="28"/>
        </w:rPr>
        <w:t>региона и повышения его конкурентоспособности.</w:t>
      </w: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8"/>
          <w:szCs w:val="28"/>
        </w:rPr>
      </w:pPr>
      <w:r w:rsidRPr="0008103B">
        <w:rPr>
          <w:rFonts w:ascii="Times New Roman" w:eastAsiaTheme="minorEastAsia" w:hAnsi="Times New Roman" w:cs="Times New Roman"/>
          <w:sz w:val="28"/>
          <w:szCs w:val="28"/>
        </w:rPr>
        <w:t>Далее проводится расчёт агрегированных показателей (базовых индексов) конкурентоспособности (</w:t>
      </w:r>
      <w:proofErr w:type="gramStart"/>
      <w:r w:rsidRPr="0008103B">
        <w:rPr>
          <w:rFonts w:ascii="Times New Roman" w:eastAsiaTheme="minorEastAsia" w:hAnsi="Times New Roman" w:cs="Times New Roman"/>
          <w:sz w:val="28"/>
          <w:szCs w:val="28"/>
          <w:lang w:val="en-US"/>
        </w:rPr>
        <w:t>I</w:t>
      </w:r>
      <w:proofErr w:type="gramEnd"/>
      <w:r w:rsidRPr="0008103B">
        <w:rPr>
          <w:rFonts w:ascii="Times New Roman" w:eastAsiaTheme="minorEastAsia" w:hAnsi="Times New Roman" w:cs="Times New Roman"/>
          <w:sz w:val="28"/>
          <w:szCs w:val="28"/>
          <w:vertAlign w:val="subscript"/>
        </w:rPr>
        <w:t>баз</w:t>
      </w:r>
      <w:r w:rsidRPr="0008103B">
        <w:rPr>
          <w:rFonts w:ascii="Times New Roman" w:eastAsiaTheme="minorEastAsia" w:hAnsi="Times New Roman" w:cs="Times New Roman"/>
          <w:sz w:val="28"/>
          <w:szCs w:val="28"/>
        </w:rPr>
        <w:t>), который осуществляется по каждой подсистеме показателей как взвешенная среднеарифметическая величина:</w:t>
      </w: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8"/>
          <w:szCs w:val="28"/>
        </w:rPr>
      </w:pPr>
    </w:p>
    <w:p w:rsidR="0008103B" w:rsidRPr="0008103B" w:rsidRDefault="0008103B" w:rsidP="00AF5011">
      <w:pPr>
        <w:tabs>
          <w:tab w:val="left" w:pos="1005"/>
        </w:tabs>
        <w:spacing w:after="0" w:line="240" w:lineRule="auto"/>
        <w:ind w:firstLine="709"/>
        <w:jc w:val="both"/>
        <w:rPr>
          <w:rFonts w:ascii="Times New Roman" w:eastAsiaTheme="minorEastAsia" w:hAnsi="Times New Roman" w:cs="Times New Roman"/>
          <w:sz w:val="24"/>
          <w:szCs w:val="28"/>
        </w:rPr>
      </w:pPr>
      <w:r w:rsidRPr="0008103B">
        <w:rPr>
          <w:rFonts w:ascii="Times New Roman" w:eastAsiaTheme="minorEastAsia" w:hAnsi="Times New Roman" w:cs="Times New Roman"/>
          <w:sz w:val="24"/>
          <w:szCs w:val="28"/>
        </w:rPr>
        <w:t>Таблица 3</w:t>
      </w:r>
      <w:r w:rsidR="00AF5011">
        <w:rPr>
          <w:rFonts w:ascii="Times New Roman" w:eastAsiaTheme="minorEastAsia" w:hAnsi="Times New Roman" w:cs="Times New Roman"/>
          <w:sz w:val="24"/>
          <w:szCs w:val="28"/>
        </w:rPr>
        <w:t xml:space="preserve"> </w:t>
      </w:r>
      <w:r w:rsidRPr="0008103B">
        <w:rPr>
          <w:rFonts w:ascii="Times New Roman" w:eastAsiaTheme="minorEastAsia" w:hAnsi="Times New Roman" w:cs="Times New Roman"/>
          <w:sz w:val="24"/>
          <w:szCs w:val="28"/>
        </w:rPr>
        <w:t>–</w:t>
      </w:r>
      <w:r w:rsidR="00AF5011">
        <w:rPr>
          <w:rFonts w:ascii="Times New Roman" w:eastAsiaTheme="minorEastAsia" w:hAnsi="Times New Roman" w:cs="Times New Roman"/>
          <w:sz w:val="24"/>
          <w:szCs w:val="28"/>
        </w:rPr>
        <w:t xml:space="preserve"> </w:t>
      </w:r>
      <w:r w:rsidRPr="0008103B">
        <w:rPr>
          <w:rFonts w:ascii="Times New Roman" w:eastAsiaTheme="minorEastAsia" w:hAnsi="Times New Roman" w:cs="Times New Roman"/>
          <w:sz w:val="24"/>
          <w:szCs w:val="28"/>
        </w:rPr>
        <w:t>Свод показателей конкурентоспособности Брестского региона за 2020-2022г.</w:t>
      </w:r>
    </w:p>
    <w:tbl>
      <w:tblPr>
        <w:tblStyle w:val="a8"/>
        <w:tblW w:w="5000" w:type="pct"/>
        <w:tblLook w:val="04A0"/>
      </w:tblPr>
      <w:tblGrid>
        <w:gridCol w:w="6285"/>
        <w:gridCol w:w="1001"/>
        <w:gridCol w:w="1001"/>
        <w:gridCol w:w="999"/>
      </w:tblGrid>
      <w:tr w:rsidR="0008103B" w:rsidRPr="00AF5011" w:rsidTr="0008103B">
        <w:tc>
          <w:tcPr>
            <w:tcW w:w="3384" w:type="pct"/>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Подсистема</w:t>
            </w:r>
          </w:p>
        </w:tc>
        <w:tc>
          <w:tcPr>
            <w:tcW w:w="539" w:type="pct"/>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2020</w:t>
            </w:r>
          </w:p>
        </w:tc>
        <w:tc>
          <w:tcPr>
            <w:tcW w:w="539" w:type="pct"/>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2021</w:t>
            </w:r>
          </w:p>
        </w:tc>
        <w:tc>
          <w:tcPr>
            <w:tcW w:w="538" w:type="pct"/>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2022</w:t>
            </w:r>
          </w:p>
        </w:tc>
      </w:tr>
      <w:tr w:rsidR="0008103B" w:rsidRPr="00AF5011" w:rsidTr="0008103B">
        <w:tc>
          <w:tcPr>
            <w:tcW w:w="3384" w:type="pct"/>
          </w:tcPr>
          <w:p w:rsidR="0008103B" w:rsidRPr="00AF5011" w:rsidRDefault="0008103B" w:rsidP="0008103B">
            <w:pPr>
              <w:tabs>
                <w:tab w:val="left" w:pos="1005"/>
              </w:tabs>
              <w:jc w:val="both"/>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Экономическая подсистема (</w:t>
            </w:r>
            <w:r w:rsidRPr="00AF5011">
              <w:rPr>
                <w:rFonts w:ascii="Times New Roman" w:eastAsiaTheme="minorEastAsia" w:hAnsi="Times New Roman" w:cs="Times New Roman"/>
                <w:b w:val="0"/>
                <w:sz w:val="24"/>
                <w:szCs w:val="24"/>
                <w:lang w:val="en-US"/>
              </w:rPr>
              <w:t>I</w:t>
            </w:r>
            <w:proofErr w:type="spellStart"/>
            <w:r w:rsidRPr="00AF5011">
              <w:rPr>
                <w:rFonts w:ascii="Times New Roman" w:eastAsiaTheme="minorEastAsia" w:hAnsi="Times New Roman" w:cs="Times New Roman"/>
                <w:b w:val="0"/>
                <w:sz w:val="24"/>
                <w:szCs w:val="24"/>
                <w:vertAlign w:val="subscript"/>
              </w:rPr>
              <w:t>эк</w:t>
            </w:r>
            <w:proofErr w:type="gramStart"/>
            <w:r w:rsidRPr="00AF5011">
              <w:rPr>
                <w:rFonts w:ascii="Times New Roman" w:eastAsiaTheme="minorEastAsia" w:hAnsi="Times New Roman" w:cs="Times New Roman"/>
                <w:b w:val="0"/>
                <w:sz w:val="24"/>
                <w:szCs w:val="24"/>
                <w:vertAlign w:val="subscript"/>
              </w:rPr>
              <w:t>.р</w:t>
            </w:r>
            <w:proofErr w:type="spellEnd"/>
            <w:proofErr w:type="gramEnd"/>
            <w:r w:rsidRPr="00AF5011">
              <w:rPr>
                <w:rFonts w:ascii="Times New Roman" w:eastAsiaTheme="minorEastAsia" w:hAnsi="Times New Roman" w:cs="Times New Roman"/>
                <w:b w:val="0"/>
                <w:sz w:val="24"/>
                <w:szCs w:val="24"/>
              </w:rPr>
              <w:t>)</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1,03</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0,99</w:t>
            </w:r>
          </w:p>
        </w:tc>
        <w:tc>
          <w:tcPr>
            <w:tcW w:w="538"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1,03</w:t>
            </w:r>
          </w:p>
        </w:tc>
      </w:tr>
      <w:tr w:rsidR="0008103B" w:rsidRPr="00AF5011" w:rsidTr="0008103B">
        <w:tc>
          <w:tcPr>
            <w:tcW w:w="3384" w:type="pct"/>
          </w:tcPr>
          <w:p w:rsidR="0008103B" w:rsidRPr="00AF5011" w:rsidRDefault="0008103B" w:rsidP="0008103B">
            <w:pPr>
              <w:tabs>
                <w:tab w:val="left" w:pos="1005"/>
              </w:tabs>
              <w:jc w:val="both"/>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Социальная подсистема (</w:t>
            </w:r>
            <w:r w:rsidRPr="00AF5011">
              <w:rPr>
                <w:rFonts w:ascii="Times New Roman" w:eastAsiaTheme="minorEastAsia" w:hAnsi="Times New Roman" w:cs="Times New Roman"/>
                <w:b w:val="0"/>
                <w:sz w:val="24"/>
                <w:szCs w:val="24"/>
                <w:lang w:val="en-US"/>
              </w:rPr>
              <w:t>I</w:t>
            </w:r>
            <w:proofErr w:type="spellStart"/>
            <w:r w:rsidRPr="00AF5011">
              <w:rPr>
                <w:rFonts w:ascii="Times New Roman" w:eastAsiaTheme="minorEastAsia" w:hAnsi="Times New Roman" w:cs="Times New Roman"/>
                <w:b w:val="0"/>
                <w:sz w:val="24"/>
                <w:szCs w:val="24"/>
                <w:vertAlign w:val="subscript"/>
              </w:rPr>
              <w:t>соц</w:t>
            </w:r>
            <w:proofErr w:type="gramStart"/>
            <w:r w:rsidRPr="00AF5011">
              <w:rPr>
                <w:rFonts w:ascii="Times New Roman" w:eastAsiaTheme="minorEastAsia" w:hAnsi="Times New Roman" w:cs="Times New Roman"/>
                <w:b w:val="0"/>
                <w:sz w:val="24"/>
                <w:szCs w:val="24"/>
                <w:vertAlign w:val="subscript"/>
              </w:rPr>
              <w:t>.р</w:t>
            </w:r>
            <w:proofErr w:type="spellEnd"/>
            <w:proofErr w:type="gramEnd"/>
            <w:r w:rsidRPr="00AF5011">
              <w:rPr>
                <w:rFonts w:ascii="Times New Roman" w:eastAsiaTheme="minorEastAsia" w:hAnsi="Times New Roman" w:cs="Times New Roman"/>
                <w:b w:val="0"/>
                <w:sz w:val="24"/>
                <w:szCs w:val="24"/>
              </w:rPr>
              <w:t>)</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1,00</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1,00</w:t>
            </w:r>
          </w:p>
        </w:tc>
        <w:tc>
          <w:tcPr>
            <w:tcW w:w="538"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1,01</w:t>
            </w:r>
          </w:p>
        </w:tc>
      </w:tr>
      <w:tr w:rsidR="0008103B" w:rsidRPr="00AF5011" w:rsidTr="0008103B">
        <w:tc>
          <w:tcPr>
            <w:tcW w:w="3384" w:type="pct"/>
          </w:tcPr>
          <w:p w:rsidR="0008103B" w:rsidRPr="00AF5011" w:rsidRDefault="0008103B" w:rsidP="0008103B">
            <w:pPr>
              <w:tabs>
                <w:tab w:val="left" w:pos="1005"/>
              </w:tabs>
              <w:jc w:val="both"/>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Инновационная подсистема (</w:t>
            </w:r>
            <w:r w:rsidRPr="00AF5011">
              <w:rPr>
                <w:rFonts w:ascii="Times New Roman" w:eastAsiaTheme="minorEastAsia" w:hAnsi="Times New Roman" w:cs="Times New Roman"/>
                <w:b w:val="0"/>
                <w:sz w:val="24"/>
                <w:szCs w:val="24"/>
                <w:lang w:val="en-US"/>
              </w:rPr>
              <w:t>I</w:t>
            </w:r>
            <w:proofErr w:type="spellStart"/>
            <w:r w:rsidRPr="00AF5011">
              <w:rPr>
                <w:rFonts w:ascii="Times New Roman" w:eastAsiaTheme="minorEastAsia" w:hAnsi="Times New Roman" w:cs="Times New Roman"/>
                <w:b w:val="0"/>
                <w:sz w:val="24"/>
                <w:szCs w:val="24"/>
                <w:vertAlign w:val="subscript"/>
              </w:rPr>
              <w:t>и</w:t>
            </w:r>
            <w:proofErr w:type="gramStart"/>
            <w:r w:rsidRPr="00AF5011">
              <w:rPr>
                <w:rFonts w:ascii="Times New Roman" w:eastAsiaTheme="minorEastAsia" w:hAnsi="Times New Roman" w:cs="Times New Roman"/>
                <w:b w:val="0"/>
                <w:sz w:val="24"/>
                <w:szCs w:val="24"/>
                <w:vertAlign w:val="subscript"/>
              </w:rPr>
              <w:t>.р</w:t>
            </w:r>
            <w:proofErr w:type="spellEnd"/>
            <w:proofErr w:type="gramEnd"/>
            <w:r w:rsidRPr="00AF5011">
              <w:rPr>
                <w:rFonts w:ascii="Times New Roman" w:eastAsiaTheme="minorEastAsia" w:hAnsi="Times New Roman" w:cs="Times New Roman"/>
                <w:b w:val="0"/>
                <w:sz w:val="24"/>
                <w:szCs w:val="24"/>
              </w:rPr>
              <w:t>)</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0,43</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0,51</w:t>
            </w:r>
          </w:p>
        </w:tc>
        <w:tc>
          <w:tcPr>
            <w:tcW w:w="538"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0,54</w:t>
            </w:r>
          </w:p>
        </w:tc>
      </w:tr>
      <w:tr w:rsidR="0008103B" w:rsidRPr="00AF5011" w:rsidTr="0008103B">
        <w:tc>
          <w:tcPr>
            <w:tcW w:w="3384" w:type="pct"/>
          </w:tcPr>
          <w:p w:rsidR="0008103B" w:rsidRPr="00AF5011" w:rsidRDefault="0008103B" w:rsidP="0008103B">
            <w:pPr>
              <w:tabs>
                <w:tab w:val="left" w:pos="1005"/>
              </w:tabs>
              <w:jc w:val="both"/>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Инвестиционная подсистема (</w:t>
            </w:r>
            <w:r w:rsidRPr="00AF5011">
              <w:rPr>
                <w:rFonts w:ascii="Times New Roman" w:eastAsiaTheme="minorEastAsia" w:hAnsi="Times New Roman" w:cs="Times New Roman"/>
                <w:b w:val="0"/>
                <w:sz w:val="24"/>
                <w:szCs w:val="24"/>
                <w:lang w:val="en-US"/>
              </w:rPr>
              <w:t>I</w:t>
            </w:r>
            <w:proofErr w:type="spellStart"/>
            <w:r w:rsidRPr="00AF5011">
              <w:rPr>
                <w:rFonts w:ascii="Times New Roman" w:eastAsiaTheme="minorEastAsia" w:hAnsi="Times New Roman" w:cs="Times New Roman"/>
                <w:b w:val="0"/>
                <w:sz w:val="24"/>
                <w:szCs w:val="24"/>
                <w:vertAlign w:val="subscript"/>
              </w:rPr>
              <w:t>ин</w:t>
            </w:r>
            <w:proofErr w:type="gramStart"/>
            <w:r w:rsidRPr="00AF5011">
              <w:rPr>
                <w:rFonts w:ascii="Times New Roman" w:eastAsiaTheme="minorEastAsia" w:hAnsi="Times New Roman" w:cs="Times New Roman"/>
                <w:b w:val="0"/>
                <w:sz w:val="24"/>
                <w:szCs w:val="24"/>
                <w:vertAlign w:val="subscript"/>
              </w:rPr>
              <w:t>.р</w:t>
            </w:r>
            <w:proofErr w:type="spellEnd"/>
            <w:proofErr w:type="gramEnd"/>
            <w:r w:rsidRPr="00AF5011">
              <w:rPr>
                <w:rFonts w:ascii="Times New Roman" w:eastAsiaTheme="minorEastAsia" w:hAnsi="Times New Roman" w:cs="Times New Roman"/>
                <w:b w:val="0"/>
                <w:sz w:val="24"/>
                <w:szCs w:val="24"/>
              </w:rPr>
              <w:t>)</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1,01</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1,11</w:t>
            </w:r>
          </w:p>
        </w:tc>
        <w:tc>
          <w:tcPr>
            <w:tcW w:w="538"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1,09</w:t>
            </w:r>
          </w:p>
        </w:tc>
      </w:tr>
      <w:tr w:rsidR="0008103B" w:rsidRPr="00AF5011" w:rsidTr="0008103B">
        <w:tc>
          <w:tcPr>
            <w:tcW w:w="3384" w:type="pct"/>
          </w:tcPr>
          <w:p w:rsidR="0008103B" w:rsidRPr="00AF5011" w:rsidRDefault="0008103B" w:rsidP="0008103B">
            <w:pPr>
              <w:tabs>
                <w:tab w:val="left" w:pos="1005"/>
              </w:tabs>
              <w:jc w:val="both"/>
              <w:rPr>
                <w:rFonts w:ascii="Times New Roman" w:eastAsiaTheme="minorEastAsia" w:hAnsi="Times New Roman" w:cs="Times New Roman"/>
                <w:b w:val="0"/>
                <w:sz w:val="24"/>
                <w:szCs w:val="24"/>
              </w:rPr>
            </w:pPr>
            <w:r w:rsidRPr="00AF5011">
              <w:rPr>
                <w:rFonts w:ascii="Times New Roman" w:eastAsiaTheme="minorEastAsia" w:hAnsi="Times New Roman" w:cs="Times New Roman"/>
                <w:b w:val="0"/>
                <w:sz w:val="24"/>
                <w:szCs w:val="24"/>
              </w:rPr>
              <w:t>Внешнеэкономическая подсистема (</w:t>
            </w:r>
            <w:r w:rsidRPr="00AF5011">
              <w:rPr>
                <w:rFonts w:ascii="Times New Roman" w:eastAsiaTheme="minorEastAsia" w:hAnsi="Times New Roman" w:cs="Times New Roman"/>
                <w:b w:val="0"/>
                <w:sz w:val="24"/>
                <w:szCs w:val="24"/>
                <w:lang w:val="en-US"/>
              </w:rPr>
              <w:t>I</w:t>
            </w:r>
            <w:proofErr w:type="spellStart"/>
            <w:r w:rsidRPr="00AF5011">
              <w:rPr>
                <w:rFonts w:ascii="Times New Roman" w:eastAsiaTheme="minorEastAsia" w:hAnsi="Times New Roman" w:cs="Times New Roman"/>
                <w:b w:val="0"/>
                <w:sz w:val="24"/>
                <w:szCs w:val="24"/>
                <w:vertAlign w:val="subscript"/>
              </w:rPr>
              <w:t>вн</w:t>
            </w:r>
            <w:proofErr w:type="gramStart"/>
            <w:r w:rsidRPr="00AF5011">
              <w:rPr>
                <w:rFonts w:ascii="Times New Roman" w:eastAsiaTheme="minorEastAsia" w:hAnsi="Times New Roman" w:cs="Times New Roman"/>
                <w:b w:val="0"/>
                <w:sz w:val="24"/>
                <w:szCs w:val="24"/>
                <w:vertAlign w:val="subscript"/>
              </w:rPr>
              <w:t>.р</w:t>
            </w:r>
            <w:proofErr w:type="spellEnd"/>
            <w:proofErr w:type="gramEnd"/>
            <w:r w:rsidRPr="00AF5011">
              <w:rPr>
                <w:rFonts w:ascii="Times New Roman" w:eastAsiaTheme="minorEastAsia" w:hAnsi="Times New Roman" w:cs="Times New Roman"/>
                <w:b w:val="0"/>
                <w:sz w:val="24"/>
                <w:szCs w:val="24"/>
              </w:rPr>
              <w:t>)</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0,98</w:t>
            </w:r>
          </w:p>
        </w:tc>
        <w:tc>
          <w:tcPr>
            <w:tcW w:w="539"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0,98</w:t>
            </w:r>
          </w:p>
        </w:tc>
        <w:tc>
          <w:tcPr>
            <w:tcW w:w="538" w:type="pct"/>
            <w:vAlign w:val="center"/>
          </w:tcPr>
          <w:p w:rsidR="0008103B" w:rsidRPr="00AF5011" w:rsidRDefault="0008103B" w:rsidP="0008103B">
            <w:pPr>
              <w:tabs>
                <w:tab w:val="left" w:pos="1005"/>
              </w:tabs>
              <w:jc w:val="center"/>
              <w:rPr>
                <w:rFonts w:ascii="Times New Roman" w:eastAsiaTheme="minorEastAsia" w:hAnsi="Times New Roman" w:cs="Times New Roman"/>
                <w:b w:val="0"/>
                <w:sz w:val="24"/>
                <w:szCs w:val="24"/>
              </w:rPr>
            </w:pPr>
            <w:r w:rsidRPr="00AF5011">
              <w:rPr>
                <w:rFonts w:ascii="Times New Roman" w:hAnsi="Times New Roman" w:cs="Times New Roman"/>
                <w:b w:val="0"/>
                <w:sz w:val="24"/>
                <w:szCs w:val="24"/>
              </w:rPr>
              <w:t>0,96</w:t>
            </w:r>
          </w:p>
        </w:tc>
      </w:tr>
    </w:tbl>
    <w:p w:rsidR="0008103B" w:rsidRPr="0008103B" w:rsidRDefault="0008103B" w:rsidP="0008103B">
      <w:pPr>
        <w:spacing w:after="0" w:line="240" w:lineRule="auto"/>
        <w:ind w:firstLine="709"/>
        <w:jc w:val="both"/>
        <w:rPr>
          <w:rFonts w:ascii="Times New Roman" w:hAnsi="Times New Roman" w:cs="Times New Roman"/>
          <w:sz w:val="24"/>
          <w:szCs w:val="24"/>
        </w:rPr>
      </w:pPr>
      <w:r w:rsidRPr="0008103B">
        <w:rPr>
          <w:rFonts w:ascii="Times New Roman" w:hAnsi="Times New Roman" w:cs="Times New Roman"/>
          <w:sz w:val="24"/>
          <w:szCs w:val="24"/>
        </w:rPr>
        <w:t>Примечание – Источник: собственная разработка</w:t>
      </w: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8"/>
          <w:szCs w:val="28"/>
        </w:rPr>
      </w:pP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8"/>
          <w:szCs w:val="28"/>
        </w:rPr>
      </w:pPr>
      <w:r w:rsidRPr="0008103B">
        <w:rPr>
          <w:rFonts w:ascii="Times New Roman" w:eastAsiaTheme="minorEastAsia" w:hAnsi="Times New Roman" w:cs="Times New Roman"/>
          <w:sz w:val="28"/>
          <w:szCs w:val="28"/>
        </w:rPr>
        <w:t xml:space="preserve">Данные, представленные в таблице 3, позволяют сделать вывод, что показатели конкурентоспособности экономической, социальной и </w:t>
      </w:r>
      <w:r w:rsidRPr="0008103B">
        <w:rPr>
          <w:rFonts w:ascii="Times New Roman" w:eastAsiaTheme="minorEastAsia" w:hAnsi="Times New Roman" w:cs="Times New Roman"/>
          <w:sz w:val="28"/>
          <w:szCs w:val="28"/>
        </w:rPr>
        <w:lastRenderedPageBreak/>
        <w:t>инновационной подсистем имеют динамику роста. Однако показатели конкурентоспособности инвестиционной и внешнеэкономической подсистем имеют динамику спада.</w:t>
      </w:r>
      <w:r w:rsidR="00706ECD">
        <w:rPr>
          <w:rFonts w:ascii="Times New Roman" w:eastAsiaTheme="minorEastAsia" w:hAnsi="Times New Roman" w:cs="Times New Roman"/>
          <w:sz w:val="28"/>
          <w:szCs w:val="28"/>
        </w:rPr>
        <w:t xml:space="preserve"> </w:t>
      </w:r>
      <w:r w:rsidRPr="0008103B">
        <w:rPr>
          <w:rFonts w:ascii="Times New Roman" w:eastAsiaTheme="minorEastAsia" w:hAnsi="Times New Roman" w:cs="Times New Roman"/>
          <w:sz w:val="28"/>
          <w:szCs w:val="28"/>
        </w:rPr>
        <w:t>На третьем этапе проводится расчёт интегрального (сводного) индекса конкурентоспособности региона (</w:t>
      </w:r>
      <w:proofErr w:type="gramStart"/>
      <w:r w:rsidRPr="0008103B">
        <w:rPr>
          <w:rFonts w:ascii="Times New Roman" w:eastAsiaTheme="minorEastAsia" w:hAnsi="Times New Roman" w:cs="Times New Roman"/>
          <w:sz w:val="28"/>
          <w:szCs w:val="28"/>
          <w:lang w:val="en-US"/>
        </w:rPr>
        <w:t>I</w:t>
      </w:r>
      <w:proofErr w:type="spellStart"/>
      <w:proofErr w:type="gramEnd"/>
      <w:r w:rsidRPr="0008103B">
        <w:rPr>
          <w:rFonts w:ascii="Times New Roman" w:eastAsiaTheme="minorEastAsia" w:hAnsi="Times New Roman" w:cs="Times New Roman"/>
          <w:sz w:val="28"/>
          <w:szCs w:val="28"/>
          <w:vertAlign w:val="subscript"/>
        </w:rPr>
        <w:t>св</w:t>
      </w:r>
      <w:proofErr w:type="spellEnd"/>
      <w:r w:rsidRPr="0008103B">
        <w:rPr>
          <w:rFonts w:ascii="Times New Roman" w:eastAsiaTheme="minorEastAsia" w:hAnsi="Times New Roman" w:cs="Times New Roman"/>
          <w:sz w:val="28"/>
          <w:szCs w:val="28"/>
        </w:rPr>
        <w:t>), включающего в себя пять базовых индексов. Определяется методом простой или взвешенной среднеарифметической величины.</w:t>
      </w:r>
    </w:p>
    <w:p w:rsidR="0008103B" w:rsidRPr="0008103B" w:rsidRDefault="0008103B" w:rsidP="0008103B">
      <w:pPr>
        <w:spacing w:after="0" w:line="240" w:lineRule="auto"/>
        <w:ind w:firstLine="709"/>
        <w:rPr>
          <w:rFonts w:ascii="Times New Roman" w:eastAsiaTheme="minorEastAsia" w:hAnsi="Times New Roman" w:cs="Times New Roman"/>
          <w:sz w:val="28"/>
          <w:szCs w:val="28"/>
        </w:rPr>
      </w:pPr>
    </w:p>
    <w:p w:rsidR="0008103B" w:rsidRPr="0008103B" w:rsidRDefault="0008103B" w:rsidP="00AF5011">
      <w:pPr>
        <w:spacing w:after="0" w:line="240" w:lineRule="auto"/>
        <w:ind w:firstLine="709"/>
        <w:jc w:val="both"/>
        <w:rPr>
          <w:rFonts w:ascii="Times New Roman" w:eastAsiaTheme="minorEastAsia" w:hAnsi="Times New Roman" w:cs="Times New Roman"/>
          <w:sz w:val="24"/>
          <w:szCs w:val="28"/>
        </w:rPr>
      </w:pPr>
      <w:r w:rsidRPr="0008103B">
        <w:rPr>
          <w:rFonts w:ascii="Times New Roman" w:eastAsiaTheme="minorEastAsia" w:hAnsi="Times New Roman" w:cs="Times New Roman"/>
          <w:sz w:val="24"/>
          <w:szCs w:val="28"/>
        </w:rPr>
        <w:t>Таблица 4</w:t>
      </w:r>
      <w:r w:rsidR="00AF5011">
        <w:rPr>
          <w:rFonts w:ascii="Times New Roman" w:eastAsiaTheme="minorEastAsia" w:hAnsi="Times New Roman" w:cs="Times New Roman"/>
          <w:sz w:val="24"/>
          <w:szCs w:val="28"/>
        </w:rPr>
        <w:t xml:space="preserve"> </w:t>
      </w:r>
      <w:r w:rsidRPr="0008103B">
        <w:rPr>
          <w:rFonts w:ascii="Times New Roman" w:eastAsiaTheme="minorEastAsia" w:hAnsi="Times New Roman" w:cs="Times New Roman"/>
          <w:sz w:val="24"/>
          <w:szCs w:val="28"/>
        </w:rPr>
        <w:t>–</w:t>
      </w:r>
      <w:r w:rsidR="00AF5011">
        <w:rPr>
          <w:rFonts w:ascii="Times New Roman" w:eastAsiaTheme="minorEastAsia" w:hAnsi="Times New Roman" w:cs="Times New Roman"/>
          <w:sz w:val="24"/>
          <w:szCs w:val="28"/>
        </w:rPr>
        <w:t xml:space="preserve"> </w:t>
      </w:r>
      <w:r w:rsidRPr="0008103B">
        <w:rPr>
          <w:rFonts w:ascii="Times New Roman" w:eastAsiaTheme="minorEastAsia" w:hAnsi="Times New Roman" w:cs="Times New Roman"/>
          <w:sz w:val="24"/>
          <w:szCs w:val="28"/>
        </w:rPr>
        <w:t>Сводный индекс конкурентоспособности Брестского региона за 2020-2022 гг.</w:t>
      </w:r>
    </w:p>
    <w:tbl>
      <w:tblPr>
        <w:tblStyle w:val="a8"/>
        <w:tblW w:w="4396" w:type="pct"/>
        <w:jc w:val="center"/>
        <w:tblLook w:val="04A0"/>
      </w:tblPr>
      <w:tblGrid>
        <w:gridCol w:w="2035"/>
        <w:gridCol w:w="1039"/>
        <w:gridCol w:w="1038"/>
        <w:gridCol w:w="1038"/>
        <w:gridCol w:w="3014"/>
      </w:tblGrid>
      <w:tr w:rsidR="0008103B" w:rsidRPr="00AF5011" w:rsidTr="0008103B">
        <w:trPr>
          <w:trHeight w:val="162"/>
          <w:jc w:val="center"/>
        </w:trPr>
        <w:tc>
          <w:tcPr>
            <w:tcW w:w="124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Показатель</w:t>
            </w:r>
          </w:p>
        </w:tc>
        <w:tc>
          <w:tcPr>
            <w:tcW w:w="63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2020</w:t>
            </w:r>
          </w:p>
        </w:tc>
        <w:tc>
          <w:tcPr>
            <w:tcW w:w="63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2021</w:t>
            </w:r>
          </w:p>
        </w:tc>
        <w:tc>
          <w:tcPr>
            <w:tcW w:w="63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2022</w:t>
            </w:r>
          </w:p>
        </w:tc>
        <w:tc>
          <w:tcPr>
            <w:tcW w:w="1846" w:type="pct"/>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Темп роста 2022/2021, %</w:t>
            </w:r>
          </w:p>
        </w:tc>
      </w:tr>
      <w:tr w:rsidR="0008103B" w:rsidRPr="00AF5011" w:rsidTr="0008103B">
        <w:trPr>
          <w:jc w:val="center"/>
        </w:trPr>
        <w:tc>
          <w:tcPr>
            <w:tcW w:w="1246" w:type="pct"/>
          </w:tcPr>
          <w:p w:rsidR="0008103B" w:rsidRPr="00AF5011" w:rsidRDefault="0008103B" w:rsidP="0008103B">
            <w:pPr>
              <w:rPr>
                <w:rFonts w:ascii="Times New Roman" w:hAnsi="Times New Roman" w:cs="Times New Roman"/>
                <w:b w:val="0"/>
                <w:sz w:val="24"/>
                <w:szCs w:val="24"/>
              </w:rPr>
            </w:pPr>
            <w:r w:rsidRPr="00AF5011">
              <w:rPr>
                <w:rFonts w:ascii="Times New Roman" w:eastAsiaTheme="minorEastAsia" w:hAnsi="Times New Roman" w:cs="Times New Roman"/>
                <w:b w:val="0"/>
                <w:sz w:val="24"/>
                <w:szCs w:val="24"/>
                <w:lang w:val="en-US"/>
              </w:rPr>
              <w:t>I</w:t>
            </w:r>
            <w:proofErr w:type="spellStart"/>
            <w:r w:rsidRPr="00AF5011">
              <w:rPr>
                <w:rFonts w:ascii="Times New Roman" w:eastAsiaTheme="minorEastAsia" w:hAnsi="Times New Roman" w:cs="Times New Roman"/>
                <w:b w:val="0"/>
                <w:sz w:val="24"/>
                <w:szCs w:val="24"/>
                <w:vertAlign w:val="subscript"/>
              </w:rPr>
              <w:t>св</w:t>
            </w:r>
            <w:proofErr w:type="spellEnd"/>
          </w:p>
        </w:tc>
        <w:tc>
          <w:tcPr>
            <w:tcW w:w="63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0,89</w:t>
            </w:r>
          </w:p>
        </w:tc>
        <w:tc>
          <w:tcPr>
            <w:tcW w:w="63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0,91</w:t>
            </w:r>
          </w:p>
        </w:tc>
        <w:tc>
          <w:tcPr>
            <w:tcW w:w="63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0,93</w:t>
            </w:r>
          </w:p>
        </w:tc>
        <w:tc>
          <w:tcPr>
            <w:tcW w:w="1846" w:type="pct"/>
            <w:vAlign w:val="center"/>
          </w:tcPr>
          <w:p w:rsidR="0008103B" w:rsidRPr="00AF5011" w:rsidRDefault="0008103B" w:rsidP="0008103B">
            <w:pPr>
              <w:jc w:val="center"/>
              <w:rPr>
                <w:rFonts w:ascii="Times New Roman" w:hAnsi="Times New Roman" w:cs="Times New Roman"/>
                <w:b w:val="0"/>
                <w:sz w:val="24"/>
                <w:szCs w:val="24"/>
              </w:rPr>
            </w:pPr>
            <w:r w:rsidRPr="00AF5011">
              <w:rPr>
                <w:rFonts w:ascii="Times New Roman" w:hAnsi="Times New Roman" w:cs="Times New Roman"/>
                <w:b w:val="0"/>
                <w:sz w:val="24"/>
                <w:szCs w:val="24"/>
              </w:rPr>
              <w:t>101,28</w:t>
            </w:r>
          </w:p>
        </w:tc>
      </w:tr>
    </w:tbl>
    <w:p w:rsidR="0008103B" w:rsidRPr="0008103B" w:rsidRDefault="0008103B" w:rsidP="0008103B">
      <w:pPr>
        <w:spacing w:after="0" w:line="240" w:lineRule="auto"/>
        <w:ind w:firstLine="709"/>
        <w:jc w:val="both"/>
        <w:rPr>
          <w:rFonts w:ascii="Times New Roman" w:hAnsi="Times New Roman" w:cs="Times New Roman"/>
          <w:sz w:val="24"/>
          <w:szCs w:val="24"/>
        </w:rPr>
      </w:pPr>
      <w:r w:rsidRPr="0008103B">
        <w:rPr>
          <w:rFonts w:ascii="Times New Roman" w:hAnsi="Times New Roman" w:cs="Times New Roman"/>
          <w:sz w:val="24"/>
          <w:szCs w:val="24"/>
        </w:rPr>
        <w:t>Примечание – Источник: собственная разработка</w:t>
      </w:r>
    </w:p>
    <w:p w:rsidR="0008103B" w:rsidRPr="0008103B" w:rsidRDefault="0008103B" w:rsidP="0008103B">
      <w:pPr>
        <w:tabs>
          <w:tab w:val="left" w:pos="1005"/>
        </w:tabs>
        <w:spacing w:after="0" w:line="240" w:lineRule="auto"/>
        <w:ind w:firstLine="709"/>
        <w:jc w:val="both"/>
        <w:rPr>
          <w:rFonts w:ascii="Times New Roman" w:eastAsiaTheme="minorEastAsia" w:hAnsi="Times New Roman" w:cs="Times New Roman"/>
          <w:sz w:val="28"/>
          <w:szCs w:val="28"/>
        </w:rPr>
      </w:pPr>
    </w:p>
    <w:p w:rsidR="0008103B" w:rsidRPr="0008103B" w:rsidRDefault="0008103B" w:rsidP="0008103B">
      <w:pPr>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На основе рассчитанного интегрального (сводного) индекса конкурентоспособности региона можно сказать, что Брестская</w:t>
      </w:r>
      <w:r w:rsidR="00AF5011">
        <w:rPr>
          <w:rFonts w:ascii="Times New Roman" w:eastAsia="Times New Roman" w:hAnsi="Times New Roman" w:cs="Times New Roman"/>
          <w:sz w:val="28"/>
          <w:szCs w:val="28"/>
        </w:rPr>
        <w:t xml:space="preserve"> </w:t>
      </w:r>
      <w:r w:rsidRPr="0008103B">
        <w:rPr>
          <w:rFonts w:ascii="Times New Roman" w:eastAsia="Times New Roman" w:hAnsi="Times New Roman" w:cs="Times New Roman"/>
          <w:sz w:val="28"/>
          <w:szCs w:val="28"/>
        </w:rPr>
        <w:t>область имеет не достаточный показатель конкурентоспособности.</w:t>
      </w:r>
    </w:p>
    <w:p w:rsidR="0008103B" w:rsidRPr="0008103B" w:rsidRDefault="0008103B" w:rsidP="0008103B">
      <w:pPr>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Однако</w:t>
      </w:r>
      <w:proofErr w:type="gramStart"/>
      <w:r w:rsidRPr="0008103B">
        <w:rPr>
          <w:rFonts w:ascii="Times New Roman" w:eastAsia="Times New Roman" w:hAnsi="Times New Roman" w:cs="Times New Roman"/>
          <w:sz w:val="28"/>
          <w:szCs w:val="28"/>
        </w:rPr>
        <w:t>,</w:t>
      </w:r>
      <w:proofErr w:type="gramEnd"/>
      <w:r w:rsidRPr="0008103B">
        <w:rPr>
          <w:rFonts w:ascii="Times New Roman" w:eastAsia="Times New Roman" w:hAnsi="Times New Roman" w:cs="Times New Roman"/>
          <w:sz w:val="28"/>
          <w:szCs w:val="28"/>
        </w:rPr>
        <w:t xml:space="preserve"> если рассматривать базовые индексы конкурентоспособности региона по каждой подсистеме (таблица 3), то можно сделать следующие выводы. В целом наблюдается положительная динамика в большинстве подсистем региона. Экономическая и инвестиционная подсистемы демонстрируют показатели выше среднего уровня, что свидетельствует об активной экономической деятельности и притоке инвестиций в регион.</w:t>
      </w:r>
      <w:r w:rsidR="00AF5011">
        <w:rPr>
          <w:rFonts w:ascii="Times New Roman" w:eastAsia="Times New Roman" w:hAnsi="Times New Roman" w:cs="Times New Roman"/>
          <w:sz w:val="28"/>
          <w:szCs w:val="28"/>
        </w:rPr>
        <w:t xml:space="preserve"> </w:t>
      </w:r>
      <w:r w:rsidRPr="0008103B">
        <w:rPr>
          <w:rFonts w:ascii="Times New Roman" w:eastAsia="Times New Roman" w:hAnsi="Times New Roman" w:cs="Times New Roman"/>
          <w:sz w:val="28"/>
          <w:szCs w:val="28"/>
        </w:rPr>
        <w:t>Вместе с тем, инновационная и внешнеэкономическая подсистемы являются слабыми звеньями развития региона. Низкий уровень инноваций и недостаточная конкурентоспособность продукции на внешних рынках могут негативно сказываться на долгосрочных перспективах экономического роста и устойчивого развития.</w:t>
      </w:r>
      <w:r w:rsidR="00AF5011">
        <w:rPr>
          <w:rFonts w:ascii="Times New Roman" w:eastAsia="Times New Roman" w:hAnsi="Times New Roman" w:cs="Times New Roman"/>
          <w:sz w:val="28"/>
          <w:szCs w:val="28"/>
        </w:rPr>
        <w:t xml:space="preserve"> </w:t>
      </w:r>
      <w:r w:rsidRPr="0008103B">
        <w:rPr>
          <w:rFonts w:ascii="Times New Roman" w:eastAsia="Times New Roman" w:hAnsi="Times New Roman" w:cs="Times New Roman"/>
          <w:sz w:val="28"/>
          <w:szCs w:val="28"/>
        </w:rPr>
        <w:t>Социальная подсистема демонстрирует стабильность, хотя и незначительный рост в 2022 году, что указывает на сохранение достигнутого уровня социального благополучия в регионе.</w:t>
      </w:r>
    </w:p>
    <w:p w:rsidR="0008103B" w:rsidRPr="0008103B" w:rsidRDefault="0008103B" w:rsidP="0008103B">
      <w:pPr>
        <w:spacing w:after="0" w:line="240" w:lineRule="auto"/>
        <w:ind w:firstLine="709"/>
        <w:jc w:val="both"/>
        <w:rPr>
          <w:rFonts w:ascii="Times New Roman" w:eastAsia="Times New Roman" w:hAnsi="Times New Roman" w:cs="Times New Roman"/>
          <w:sz w:val="28"/>
          <w:szCs w:val="28"/>
        </w:rPr>
      </w:pPr>
      <w:r w:rsidRPr="0008103B">
        <w:rPr>
          <w:rFonts w:ascii="Times New Roman" w:eastAsia="Times New Roman" w:hAnsi="Times New Roman" w:cs="Times New Roman"/>
          <w:sz w:val="28"/>
          <w:szCs w:val="28"/>
        </w:rPr>
        <w:t>Для обеспечения сбалансированного развития региона необходимо уделить особое внимание стимулированию инноваций, повышению экспортного потенциала и конкурентоспособности производимой продукции. Одновременно важно продолжать поддерживать благоприятный инвестиционный климат и создавать условия для устойчивого экономического роста при сохранении социальной стабильности.</w:t>
      </w:r>
    </w:p>
    <w:p w:rsidR="0008103B" w:rsidRPr="0008103B" w:rsidRDefault="0008103B" w:rsidP="0008103B">
      <w:pPr>
        <w:pStyle w:val="a6"/>
        <w:tabs>
          <w:tab w:val="left" w:pos="1005"/>
        </w:tabs>
        <w:spacing w:after="0" w:line="240" w:lineRule="auto"/>
        <w:ind w:left="0" w:firstLine="709"/>
        <w:jc w:val="both"/>
        <w:rPr>
          <w:rFonts w:ascii="Times New Roman" w:eastAsiaTheme="minorEastAsia" w:hAnsi="Times New Roman" w:cs="Times New Roman"/>
          <w:sz w:val="28"/>
          <w:szCs w:val="28"/>
        </w:rPr>
      </w:pPr>
    </w:p>
    <w:p w:rsidR="0008103B" w:rsidRPr="00AF5011" w:rsidRDefault="0008103B" w:rsidP="0008103B">
      <w:pPr>
        <w:pStyle w:val="a6"/>
        <w:tabs>
          <w:tab w:val="left" w:pos="1005"/>
        </w:tabs>
        <w:spacing w:after="0" w:line="240" w:lineRule="auto"/>
        <w:ind w:left="0" w:firstLine="709"/>
        <w:jc w:val="center"/>
        <w:rPr>
          <w:rFonts w:ascii="Times New Roman" w:eastAsiaTheme="minorEastAsia" w:hAnsi="Times New Roman" w:cs="Times New Roman"/>
          <w:b/>
          <w:sz w:val="28"/>
          <w:szCs w:val="28"/>
        </w:rPr>
      </w:pPr>
      <w:r w:rsidRPr="00AF5011">
        <w:rPr>
          <w:rFonts w:ascii="Times New Roman" w:eastAsiaTheme="minorEastAsia" w:hAnsi="Times New Roman" w:cs="Times New Roman"/>
          <w:b/>
          <w:sz w:val="28"/>
          <w:szCs w:val="28"/>
        </w:rPr>
        <w:t>Список литературы:</w:t>
      </w:r>
    </w:p>
    <w:p w:rsidR="0008103B" w:rsidRPr="00706ECD" w:rsidRDefault="0008103B" w:rsidP="00AF5011">
      <w:pPr>
        <w:pStyle w:val="a6"/>
        <w:numPr>
          <w:ilvl w:val="0"/>
          <w:numId w:val="4"/>
        </w:numPr>
        <w:tabs>
          <w:tab w:val="left" w:pos="1005"/>
        </w:tabs>
        <w:spacing w:after="0" w:line="240" w:lineRule="auto"/>
        <w:ind w:left="0" w:firstLine="0"/>
        <w:jc w:val="both"/>
        <w:rPr>
          <w:rFonts w:ascii="Times New Roman" w:eastAsiaTheme="minorEastAsia" w:hAnsi="Times New Roman" w:cs="Times New Roman"/>
          <w:sz w:val="24"/>
          <w:szCs w:val="24"/>
        </w:rPr>
      </w:pPr>
      <w:r w:rsidRPr="00706ECD">
        <w:rPr>
          <w:rFonts w:ascii="Times New Roman" w:eastAsiaTheme="minorEastAsia" w:hAnsi="Times New Roman" w:cs="Times New Roman"/>
          <w:sz w:val="24"/>
          <w:szCs w:val="24"/>
        </w:rPr>
        <w:t>Конкурентоспособность регионов Республики Беларусь</w:t>
      </w:r>
      <w:proofErr w:type="gramStart"/>
      <w:r w:rsidRPr="00706ECD">
        <w:rPr>
          <w:rFonts w:ascii="Times New Roman" w:eastAsiaTheme="minorEastAsia" w:hAnsi="Times New Roman" w:cs="Times New Roman"/>
          <w:sz w:val="24"/>
          <w:szCs w:val="24"/>
        </w:rPr>
        <w:t xml:space="preserve"> / П</w:t>
      </w:r>
      <w:proofErr w:type="gramEnd"/>
      <w:r w:rsidRPr="00706ECD">
        <w:rPr>
          <w:rFonts w:ascii="Times New Roman" w:eastAsiaTheme="minorEastAsia" w:hAnsi="Times New Roman" w:cs="Times New Roman"/>
          <w:sz w:val="24"/>
          <w:szCs w:val="24"/>
        </w:rPr>
        <w:t xml:space="preserve">од ред. В.Н. </w:t>
      </w:r>
      <w:proofErr w:type="spellStart"/>
      <w:r w:rsidRPr="00706ECD">
        <w:rPr>
          <w:rFonts w:ascii="Times New Roman" w:eastAsiaTheme="minorEastAsia" w:hAnsi="Times New Roman" w:cs="Times New Roman"/>
          <w:sz w:val="24"/>
          <w:szCs w:val="24"/>
        </w:rPr>
        <w:t>Шимова</w:t>
      </w:r>
      <w:proofErr w:type="spellEnd"/>
      <w:r w:rsidRPr="00706ECD">
        <w:rPr>
          <w:rFonts w:ascii="Times New Roman" w:eastAsiaTheme="minorEastAsia" w:hAnsi="Times New Roman" w:cs="Times New Roman"/>
          <w:sz w:val="24"/>
          <w:szCs w:val="24"/>
        </w:rPr>
        <w:t>. – Минск</w:t>
      </w:r>
      <w:proofErr w:type="gramStart"/>
      <w:r w:rsidRPr="00706ECD">
        <w:rPr>
          <w:rFonts w:ascii="Times New Roman" w:eastAsiaTheme="minorEastAsia" w:hAnsi="Times New Roman" w:cs="Times New Roman"/>
          <w:sz w:val="24"/>
          <w:szCs w:val="24"/>
        </w:rPr>
        <w:t xml:space="preserve"> :</w:t>
      </w:r>
      <w:proofErr w:type="gramEnd"/>
      <w:r w:rsidRPr="00706ECD">
        <w:rPr>
          <w:rFonts w:ascii="Times New Roman" w:eastAsiaTheme="minorEastAsia" w:hAnsi="Times New Roman" w:cs="Times New Roman"/>
          <w:sz w:val="24"/>
          <w:szCs w:val="24"/>
        </w:rPr>
        <w:t xml:space="preserve"> БГЭУ, 2021. – 248 с.</w:t>
      </w:r>
    </w:p>
    <w:p w:rsidR="0008103B" w:rsidRPr="00706ECD" w:rsidRDefault="0008103B" w:rsidP="00AF5011">
      <w:pPr>
        <w:pStyle w:val="a6"/>
        <w:numPr>
          <w:ilvl w:val="0"/>
          <w:numId w:val="4"/>
        </w:numPr>
        <w:tabs>
          <w:tab w:val="left" w:pos="1005"/>
        </w:tabs>
        <w:spacing w:after="0" w:line="240" w:lineRule="auto"/>
        <w:ind w:left="0" w:firstLine="0"/>
        <w:jc w:val="both"/>
        <w:rPr>
          <w:rFonts w:ascii="Times New Roman" w:eastAsiaTheme="minorEastAsia" w:hAnsi="Times New Roman" w:cs="Times New Roman"/>
          <w:sz w:val="24"/>
          <w:szCs w:val="24"/>
        </w:rPr>
      </w:pPr>
      <w:proofErr w:type="spellStart"/>
      <w:r w:rsidRPr="00706ECD">
        <w:rPr>
          <w:rFonts w:ascii="Times New Roman" w:eastAsiaTheme="minorEastAsia" w:hAnsi="Times New Roman" w:cs="Times New Roman"/>
          <w:sz w:val="24"/>
          <w:szCs w:val="24"/>
        </w:rPr>
        <w:t>Полоник</w:t>
      </w:r>
      <w:proofErr w:type="spellEnd"/>
      <w:r w:rsidRPr="00706ECD">
        <w:rPr>
          <w:rFonts w:ascii="Times New Roman" w:eastAsiaTheme="minorEastAsia" w:hAnsi="Times New Roman" w:cs="Times New Roman"/>
          <w:sz w:val="24"/>
          <w:szCs w:val="24"/>
        </w:rPr>
        <w:t xml:space="preserve">, С.С. Оценка конкурентоспособности Брестской области / С.С. </w:t>
      </w:r>
      <w:proofErr w:type="spellStart"/>
      <w:r w:rsidRPr="00706ECD">
        <w:rPr>
          <w:rFonts w:ascii="Times New Roman" w:eastAsiaTheme="minorEastAsia" w:hAnsi="Times New Roman" w:cs="Times New Roman"/>
          <w:sz w:val="24"/>
          <w:szCs w:val="24"/>
        </w:rPr>
        <w:t>Полоник</w:t>
      </w:r>
      <w:proofErr w:type="spellEnd"/>
      <w:r w:rsidRPr="00706ECD">
        <w:rPr>
          <w:rFonts w:ascii="Times New Roman" w:eastAsiaTheme="minorEastAsia" w:hAnsi="Times New Roman" w:cs="Times New Roman"/>
          <w:sz w:val="24"/>
          <w:szCs w:val="24"/>
        </w:rPr>
        <w:t xml:space="preserve">, Е.П. </w:t>
      </w:r>
      <w:proofErr w:type="spellStart"/>
      <w:r w:rsidRPr="00706ECD">
        <w:rPr>
          <w:rFonts w:ascii="Times New Roman" w:eastAsiaTheme="minorEastAsia" w:hAnsi="Times New Roman" w:cs="Times New Roman"/>
          <w:sz w:val="24"/>
          <w:szCs w:val="24"/>
        </w:rPr>
        <w:t>Семиренко</w:t>
      </w:r>
      <w:proofErr w:type="spellEnd"/>
      <w:r w:rsidRPr="00706ECD">
        <w:rPr>
          <w:rFonts w:ascii="Times New Roman" w:eastAsiaTheme="minorEastAsia" w:hAnsi="Times New Roman" w:cs="Times New Roman"/>
          <w:sz w:val="24"/>
          <w:szCs w:val="24"/>
        </w:rPr>
        <w:t xml:space="preserve"> // Экономический бюллетень НИЭИ Министерства экономики Республики Беларусь. – 2022. – № 6. – С. 14-21.</w:t>
      </w:r>
    </w:p>
    <w:p w:rsidR="00C04163" w:rsidRDefault="0008103B" w:rsidP="00AF5011">
      <w:pPr>
        <w:pStyle w:val="a6"/>
        <w:numPr>
          <w:ilvl w:val="0"/>
          <w:numId w:val="4"/>
        </w:numPr>
        <w:tabs>
          <w:tab w:val="left" w:pos="1005"/>
        </w:tabs>
        <w:spacing w:after="0" w:line="240" w:lineRule="auto"/>
        <w:ind w:left="0" w:firstLine="0"/>
        <w:jc w:val="both"/>
        <w:rPr>
          <w:rFonts w:ascii="Times New Roman" w:eastAsiaTheme="minorEastAsia" w:hAnsi="Times New Roman" w:cs="Times New Roman"/>
          <w:sz w:val="28"/>
          <w:szCs w:val="28"/>
        </w:rPr>
      </w:pPr>
      <w:r w:rsidRPr="00706ECD">
        <w:rPr>
          <w:rFonts w:ascii="Times New Roman" w:eastAsiaTheme="minorEastAsia" w:hAnsi="Times New Roman" w:cs="Times New Roman"/>
          <w:sz w:val="24"/>
          <w:szCs w:val="24"/>
        </w:rPr>
        <w:lastRenderedPageBreak/>
        <w:t>Национальный статистический комитет Республики Беларусь [Электронный ресурс] // Официальная статистика / Регионы Республики Беларусь, 2022. – Режим доступа: https://www.belstat.gov.by/ofitsialnaya-statistika/. – Дата доступа: 15.04.2023</w:t>
      </w:r>
      <w:r w:rsidRPr="0008103B">
        <w:rPr>
          <w:rFonts w:ascii="Times New Roman" w:eastAsiaTheme="minorEastAsia" w:hAnsi="Times New Roman" w:cs="Times New Roman"/>
          <w:sz w:val="28"/>
          <w:szCs w:val="28"/>
        </w:rPr>
        <w:t>.</w:t>
      </w:r>
    </w:p>
    <w:p w:rsidR="007611D3" w:rsidRDefault="007611D3">
      <w:pPr>
        <w:rPr>
          <w:rFonts w:ascii="Times New Roman" w:eastAsiaTheme="minorEastAsia" w:hAnsi="Times New Roman" w:cs="Times New Roman"/>
          <w:sz w:val="28"/>
          <w:szCs w:val="28"/>
        </w:rPr>
      </w:pPr>
    </w:p>
    <w:p w:rsidR="00C04163" w:rsidRDefault="00C04163" w:rsidP="00C04163">
      <w:pPr>
        <w:spacing w:after="0" w:line="240" w:lineRule="auto"/>
        <w:jc w:val="both"/>
        <w:rPr>
          <w:rFonts w:ascii="Times New Roman" w:hAnsi="Times New Roman"/>
          <w:sz w:val="28"/>
          <w:szCs w:val="28"/>
        </w:rPr>
      </w:pPr>
      <w:r>
        <w:rPr>
          <w:rFonts w:ascii="Times New Roman" w:hAnsi="Times New Roman"/>
          <w:sz w:val="28"/>
          <w:szCs w:val="28"/>
        </w:rPr>
        <w:t>УДК 343.242</w:t>
      </w:r>
    </w:p>
    <w:p w:rsidR="00C04163" w:rsidRDefault="00C04163" w:rsidP="00C04163">
      <w:pPr>
        <w:spacing w:after="0" w:line="240" w:lineRule="auto"/>
        <w:jc w:val="both"/>
        <w:rPr>
          <w:rFonts w:ascii="Times New Roman" w:hAnsi="Times New Roman"/>
          <w:sz w:val="28"/>
          <w:szCs w:val="28"/>
        </w:rPr>
      </w:pPr>
    </w:p>
    <w:p w:rsidR="00C04163" w:rsidRDefault="00C04163" w:rsidP="00C04163">
      <w:pPr>
        <w:spacing w:after="0" w:line="240" w:lineRule="auto"/>
        <w:jc w:val="center"/>
        <w:rPr>
          <w:rFonts w:ascii="Times New Roman" w:hAnsi="Times New Roman"/>
          <w:b/>
          <w:sz w:val="28"/>
          <w:szCs w:val="28"/>
        </w:rPr>
      </w:pPr>
      <w:r>
        <w:rPr>
          <w:rFonts w:ascii="Times New Roman" w:hAnsi="Times New Roman"/>
          <w:b/>
          <w:sz w:val="28"/>
          <w:szCs w:val="28"/>
        </w:rPr>
        <w:t>ОСОБЕННОСТИ ОСВОБОЖДЕНИЯ НЕСОВЕРШЕННОЛЕТНЕГО ОТ УГОЛОВНОЙ ОТВЕТСВЕННОСТИ</w:t>
      </w:r>
    </w:p>
    <w:p w:rsidR="00C04163" w:rsidRPr="00FB3DD3" w:rsidRDefault="00C04163" w:rsidP="00C04163">
      <w:pPr>
        <w:spacing w:after="0" w:line="240" w:lineRule="auto"/>
        <w:jc w:val="center"/>
        <w:rPr>
          <w:rFonts w:ascii="Times New Roman" w:hAnsi="Times New Roman"/>
          <w:b/>
          <w:color w:val="000000"/>
          <w:sz w:val="28"/>
          <w:szCs w:val="28"/>
        </w:rPr>
      </w:pPr>
    </w:p>
    <w:p w:rsidR="00C04163" w:rsidRDefault="00C04163" w:rsidP="00C04163">
      <w:pPr>
        <w:spacing w:after="0" w:line="240" w:lineRule="auto"/>
        <w:jc w:val="center"/>
        <w:rPr>
          <w:rFonts w:ascii="Times New Roman" w:hAnsi="Times New Roman"/>
          <w:b/>
          <w:color w:val="000000"/>
          <w:sz w:val="28"/>
          <w:szCs w:val="28"/>
        </w:rPr>
      </w:pPr>
      <w:proofErr w:type="spellStart"/>
      <w:r w:rsidRPr="00CD3CA5">
        <w:rPr>
          <w:rFonts w:ascii="Times New Roman" w:hAnsi="Times New Roman"/>
          <w:b/>
          <w:color w:val="000000"/>
          <w:sz w:val="28"/>
          <w:szCs w:val="28"/>
        </w:rPr>
        <w:t>Прохоренко</w:t>
      </w:r>
      <w:proofErr w:type="spellEnd"/>
      <w:r>
        <w:rPr>
          <w:rFonts w:ascii="Times New Roman" w:hAnsi="Times New Roman"/>
          <w:b/>
          <w:color w:val="000000"/>
          <w:sz w:val="28"/>
          <w:szCs w:val="28"/>
        </w:rPr>
        <w:t xml:space="preserve"> Владислав Владимирович</w:t>
      </w:r>
    </w:p>
    <w:p w:rsidR="00C04163" w:rsidRDefault="00C04163" w:rsidP="00C0416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студент учреждения образования «Могилёвский государственный университет имени А.А. Кулешова»</w:t>
      </w:r>
    </w:p>
    <w:p w:rsidR="00C04163" w:rsidRPr="00C0321E" w:rsidRDefault="00C04163" w:rsidP="00C0416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Могилёв, Беларусь)</w:t>
      </w:r>
    </w:p>
    <w:p w:rsidR="00C04163" w:rsidRPr="00A50170" w:rsidRDefault="003C1C1A" w:rsidP="00C04163">
      <w:pPr>
        <w:spacing w:after="0" w:line="240" w:lineRule="auto"/>
        <w:jc w:val="center"/>
        <w:rPr>
          <w:rFonts w:ascii="Times New Roman" w:hAnsi="Times New Roman"/>
          <w:sz w:val="28"/>
          <w:szCs w:val="28"/>
        </w:rPr>
      </w:pPr>
      <w:hyperlink r:id="rId22" w:history="1">
        <w:r w:rsidR="00C04163" w:rsidRPr="00A50170">
          <w:rPr>
            <w:rStyle w:val="a5"/>
            <w:rFonts w:ascii="Times New Roman" w:hAnsi="Times New Roman"/>
            <w:color w:val="auto"/>
            <w:sz w:val="28"/>
            <w:szCs w:val="28"/>
            <w:u w:val="none"/>
          </w:rPr>
          <w:t>prohor7312@gmail.com</w:t>
        </w:r>
      </w:hyperlink>
    </w:p>
    <w:p w:rsidR="00C04163" w:rsidRPr="00987C7C" w:rsidRDefault="00C04163" w:rsidP="00C04163">
      <w:pPr>
        <w:spacing w:after="0" w:line="240" w:lineRule="auto"/>
        <w:jc w:val="center"/>
        <w:rPr>
          <w:rFonts w:ascii="Times New Roman" w:hAnsi="Times New Roman"/>
          <w:color w:val="000000"/>
          <w:sz w:val="28"/>
          <w:szCs w:val="28"/>
        </w:rPr>
      </w:pPr>
    </w:p>
    <w:p w:rsidR="00C04163" w:rsidRPr="007F2E08" w:rsidRDefault="00C04163" w:rsidP="00C04163">
      <w:pPr>
        <w:spacing w:after="0" w:line="240" w:lineRule="auto"/>
        <w:ind w:firstLine="709"/>
        <w:jc w:val="both"/>
        <w:rPr>
          <w:rFonts w:ascii="Times New Roman" w:hAnsi="Times New Roman"/>
          <w:color w:val="000000"/>
          <w:sz w:val="24"/>
          <w:szCs w:val="24"/>
        </w:rPr>
      </w:pPr>
      <w:r w:rsidRPr="003F7A90">
        <w:rPr>
          <w:rFonts w:ascii="Times New Roman" w:hAnsi="Times New Roman"/>
          <w:b/>
          <w:bCs/>
          <w:sz w:val="24"/>
          <w:szCs w:val="24"/>
        </w:rPr>
        <w:t>Аннотация.</w:t>
      </w:r>
      <w:r w:rsidRPr="003F7A90">
        <w:rPr>
          <w:rFonts w:ascii="Times New Roman" w:hAnsi="Times New Roman"/>
          <w:sz w:val="24"/>
          <w:szCs w:val="24"/>
        </w:rPr>
        <w:t xml:space="preserve"> </w:t>
      </w:r>
      <w:proofErr w:type="gramStart"/>
      <w:r w:rsidRPr="003F7A90">
        <w:rPr>
          <w:rFonts w:ascii="Times New Roman" w:hAnsi="Times New Roman"/>
          <w:i/>
          <w:color w:val="000000"/>
          <w:sz w:val="24"/>
          <w:szCs w:val="28"/>
        </w:rPr>
        <w:t>Автор статьи рассматривает особенности освобождения несовершеннолетнего от уголовной ответственности в случае совершения им преступления впервые, анализирует специальные основания освобождения, предусмотренные ст. 118 УК, и предлагает исключить из условий освобождения минимальный размер залога, что позволит обеспечить возможность освобождения несовершеннолетнего независимо от его финансового положения, тем самым обеспечив принцип равенства всех перед законом.</w:t>
      </w:r>
      <w:proofErr w:type="gramEnd"/>
    </w:p>
    <w:p w:rsidR="00C04163" w:rsidRDefault="00C04163" w:rsidP="00C04163">
      <w:pPr>
        <w:spacing w:after="0" w:line="240" w:lineRule="auto"/>
        <w:ind w:firstLine="709"/>
        <w:jc w:val="both"/>
        <w:rPr>
          <w:rFonts w:ascii="Times New Roman" w:hAnsi="Times New Roman"/>
          <w:color w:val="000000"/>
          <w:sz w:val="24"/>
          <w:szCs w:val="28"/>
        </w:rPr>
      </w:pPr>
      <w:r w:rsidRPr="003F7A90">
        <w:rPr>
          <w:rFonts w:ascii="Times New Roman" w:hAnsi="Times New Roman"/>
          <w:b/>
          <w:bCs/>
          <w:sz w:val="24"/>
          <w:szCs w:val="24"/>
        </w:rPr>
        <w:t>Ключевые слова.</w:t>
      </w:r>
      <w:r>
        <w:rPr>
          <w:rFonts w:ascii="Times New Roman" w:hAnsi="Times New Roman"/>
          <w:b/>
          <w:bCs/>
          <w:sz w:val="24"/>
          <w:szCs w:val="24"/>
        </w:rPr>
        <w:t xml:space="preserve"> </w:t>
      </w:r>
      <w:r w:rsidRPr="003F7A90">
        <w:rPr>
          <w:rFonts w:ascii="Times New Roman" w:hAnsi="Times New Roman"/>
          <w:i/>
          <w:color w:val="000000"/>
          <w:sz w:val="24"/>
          <w:szCs w:val="28"/>
        </w:rPr>
        <w:t>Несовершеннолетние, освобождение от уголовной ответственности, залог, равенство перед законом.</w:t>
      </w:r>
      <w:r>
        <w:rPr>
          <w:rFonts w:ascii="Times New Roman" w:hAnsi="Times New Roman"/>
          <w:color w:val="000000"/>
          <w:sz w:val="24"/>
          <w:szCs w:val="28"/>
        </w:rPr>
        <w:t xml:space="preserve"> </w:t>
      </w:r>
    </w:p>
    <w:p w:rsidR="00C04163" w:rsidRPr="007F2E08" w:rsidRDefault="00C04163" w:rsidP="00C04163">
      <w:pPr>
        <w:spacing w:after="0" w:line="240" w:lineRule="auto"/>
        <w:jc w:val="both"/>
        <w:rPr>
          <w:rFonts w:ascii="Times New Roman" w:hAnsi="Times New Roman"/>
          <w:color w:val="000000"/>
          <w:sz w:val="24"/>
          <w:szCs w:val="28"/>
        </w:rPr>
      </w:pPr>
    </w:p>
    <w:p w:rsidR="00C04163" w:rsidRPr="00820E1D" w:rsidRDefault="00C04163" w:rsidP="00C04163">
      <w:pPr>
        <w:spacing w:after="0" w:line="240" w:lineRule="auto"/>
        <w:ind w:firstLine="709"/>
        <w:jc w:val="both"/>
        <w:rPr>
          <w:rFonts w:ascii="Times New Roman" w:hAnsi="Times New Roman"/>
          <w:color w:val="000000"/>
          <w:sz w:val="28"/>
          <w:szCs w:val="28"/>
        </w:rPr>
      </w:pPr>
      <w:proofErr w:type="gramStart"/>
      <w:r w:rsidRPr="00820E1D">
        <w:rPr>
          <w:rFonts w:ascii="Times New Roman" w:hAnsi="Times New Roman"/>
          <w:color w:val="000000"/>
          <w:sz w:val="28"/>
          <w:szCs w:val="28"/>
        </w:rPr>
        <w:t xml:space="preserve">Наряду с применением достаточно строгих мер уголовно-правового воздействия к </w:t>
      </w:r>
      <w:r>
        <w:rPr>
          <w:rFonts w:ascii="Times New Roman" w:hAnsi="Times New Roman"/>
          <w:color w:val="000000"/>
          <w:sz w:val="28"/>
          <w:szCs w:val="28"/>
        </w:rPr>
        <w:t>несовершеннолетним, совершающим</w:t>
      </w:r>
      <w:r w:rsidRPr="00820E1D">
        <w:rPr>
          <w:rFonts w:ascii="Times New Roman" w:hAnsi="Times New Roman"/>
          <w:color w:val="000000"/>
          <w:sz w:val="28"/>
          <w:szCs w:val="28"/>
        </w:rPr>
        <w:t xml:space="preserve"> тяжкие преступления, ранее судимых и не желающим приобщаться к честной трудовой жизни, уголовное законодательство</w:t>
      </w:r>
      <w:r>
        <w:rPr>
          <w:rFonts w:ascii="Times New Roman" w:hAnsi="Times New Roman"/>
          <w:color w:val="000000"/>
          <w:sz w:val="28"/>
          <w:szCs w:val="28"/>
        </w:rPr>
        <w:t xml:space="preserve"> </w:t>
      </w:r>
      <w:r w:rsidRPr="00820E1D">
        <w:rPr>
          <w:rFonts w:ascii="Times New Roman" w:hAnsi="Times New Roman"/>
          <w:color w:val="000000"/>
          <w:sz w:val="28"/>
          <w:szCs w:val="28"/>
        </w:rPr>
        <w:t>предусматривает возможность освобождения</w:t>
      </w:r>
      <w:r>
        <w:rPr>
          <w:rFonts w:ascii="Times New Roman" w:hAnsi="Times New Roman"/>
          <w:color w:val="000000"/>
          <w:sz w:val="28"/>
          <w:szCs w:val="28"/>
        </w:rPr>
        <w:t xml:space="preserve"> тех несовершеннолетних преступников от уголовной ответственности, которые впервые оступились и совершили преступление и которые могут быть исправлены без применения мер </w:t>
      </w:r>
      <w:r w:rsidRPr="00820E1D">
        <w:rPr>
          <w:rFonts w:ascii="Times New Roman" w:hAnsi="Times New Roman"/>
          <w:color w:val="000000"/>
          <w:sz w:val="28"/>
          <w:szCs w:val="28"/>
        </w:rPr>
        <w:t xml:space="preserve">уголовно-правовой ответственности. </w:t>
      </w:r>
      <w:proofErr w:type="gramEnd"/>
    </w:p>
    <w:p w:rsidR="00C04163" w:rsidRDefault="00C04163" w:rsidP="00C04163">
      <w:pPr>
        <w:spacing w:after="0" w:line="240" w:lineRule="auto"/>
        <w:ind w:firstLine="709"/>
        <w:jc w:val="both"/>
        <w:rPr>
          <w:rFonts w:ascii="Times New Roman" w:hAnsi="Times New Roman"/>
          <w:color w:val="000000"/>
          <w:sz w:val="28"/>
          <w:szCs w:val="28"/>
        </w:rPr>
      </w:pPr>
      <w:proofErr w:type="gramStart"/>
      <w:r w:rsidRPr="00C93276">
        <w:rPr>
          <w:rFonts w:ascii="Times New Roman" w:hAnsi="Times New Roman"/>
          <w:color w:val="000000"/>
          <w:sz w:val="28"/>
          <w:szCs w:val="28"/>
        </w:rPr>
        <w:t>В соответствии с действующим уголовным законодательством Республики Беларусь, лицо, не достигшее совершеннолетия и виновное в преступлении, может быть освобождено от уголовной ответственности не только в соответствии с общими принципами, устан</w:t>
      </w:r>
      <w:r>
        <w:rPr>
          <w:rFonts w:ascii="Times New Roman" w:hAnsi="Times New Roman"/>
          <w:color w:val="000000"/>
          <w:sz w:val="28"/>
          <w:szCs w:val="28"/>
        </w:rPr>
        <w:t>овленными для всех в главе 12</w:t>
      </w:r>
      <w:r w:rsidRPr="00BF4935">
        <w:rPr>
          <w:rFonts w:ascii="Times New Roman" w:hAnsi="Times New Roman"/>
          <w:color w:val="000000"/>
          <w:sz w:val="28"/>
          <w:szCs w:val="28"/>
        </w:rPr>
        <w:t xml:space="preserve"> </w:t>
      </w:r>
      <w:r>
        <w:rPr>
          <w:rFonts w:ascii="Times New Roman" w:hAnsi="Times New Roman"/>
          <w:color w:val="000000"/>
          <w:sz w:val="28"/>
          <w:szCs w:val="28"/>
        </w:rPr>
        <w:t>общей части уголовного кодекса, такие как: освобождение от уголовной ответственности в связи с истечением сроков давности (ст. 83 УК);</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освобождение от уголовной ответственности с привлечением лица к административной ответственности (ст. 86 УК); освобождение от уголовной ответственности с применением правил Дисциплинарного устава Вооруженных Сил Республики Беларусь (ст. 86</w:t>
      </w:r>
      <w:r w:rsidRPr="00BF4935">
        <w:rPr>
          <w:rFonts w:ascii="Times New Roman" w:hAnsi="Times New Roman"/>
          <w:color w:val="000000"/>
          <w:sz w:val="28"/>
          <w:szCs w:val="28"/>
          <w:vertAlign w:val="superscript"/>
        </w:rPr>
        <w:t>1</w:t>
      </w:r>
      <w:r>
        <w:rPr>
          <w:rFonts w:ascii="Times New Roman" w:hAnsi="Times New Roman"/>
          <w:color w:val="000000"/>
          <w:sz w:val="28"/>
          <w:szCs w:val="28"/>
        </w:rPr>
        <w:t xml:space="preserve"> УК); освобождение от уголовной ответственности в силу утраты деянием или лицом общественной опасности (ст. 87 УК); освобождение от уголовной </w:t>
      </w:r>
      <w:r>
        <w:rPr>
          <w:rFonts w:ascii="Times New Roman" w:hAnsi="Times New Roman"/>
          <w:color w:val="000000"/>
          <w:sz w:val="28"/>
          <w:szCs w:val="28"/>
        </w:rPr>
        <w:lastRenderedPageBreak/>
        <w:t>ответственности в связи с деятельным раскаянием (ст. 88 УК);</w:t>
      </w:r>
      <w:proofErr w:type="gramEnd"/>
      <w:r>
        <w:rPr>
          <w:rFonts w:ascii="Times New Roman" w:hAnsi="Times New Roman"/>
          <w:color w:val="000000"/>
          <w:sz w:val="28"/>
          <w:szCs w:val="28"/>
        </w:rPr>
        <w:t xml:space="preserve"> освобождение от уголовной ответственности в связи с добровольным возмещением причиненного ущерба (вреда), уплатой дохода, полученного преступным путем (ст. 88</w:t>
      </w:r>
      <w:r w:rsidRPr="009E1754">
        <w:rPr>
          <w:rFonts w:ascii="Times New Roman" w:hAnsi="Times New Roman"/>
          <w:color w:val="000000"/>
          <w:sz w:val="28"/>
          <w:szCs w:val="28"/>
          <w:vertAlign w:val="superscript"/>
        </w:rPr>
        <w:t>1</w:t>
      </w:r>
      <w:r>
        <w:rPr>
          <w:rFonts w:ascii="Times New Roman" w:hAnsi="Times New Roman"/>
          <w:color w:val="000000"/>
          <w:sz w:val="28"/>
          <w:szCs w:val="28"/>
        </w:rPr>
        <w:t xml:space="preserve"> УК); освобождение от уголовной ответственности в связи с примирением с потерпевшим (ст. 89 УК)</w:t>
      </w:r>
      <w:r w:rsidRPr="00C93276">
        <w:rPr>
          <w:rFonts w:ascii="Times New Roman" w:hAnsi="Times New Roman"/>
          <w:color w:val="000000"/>
          <w:sz w:val="28"/>
          <w:szCs w:val="28"/>
        </w:rPr>
        <w:t>, но и на основании специ</w:t>
      </w:r>
      <w:r>
        <w:rPr>
          <w:rFonts w:ascii="Times New Roman" w:hAnsi="Times New Roman"/>
          <w:color w:val="000000"/>
          <w:sz w:val="28"/>
          <w:szCs w:val="28"/>
        </w:rPr>
        <w:t>альных положений статьи 118 УК.</w:t>
      </w:r>
    </w:p>
    <w:p w:rsidR="00C04163" w:rsidRDefault="00C04163" w:rsidP="00C0416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Освобождение несовершеннолетнего от уголовной ответственности – это признание его виновным в совершении преступления и отказ уполномоченных органов от осуждения и применения наказания или иных мер уголовной ответственности к лицу, совершившему преступление.  </w:t>
      </w:r>
    </w:p>
    <w:p w:rsidR="00C04163" w:rsidRPr="002E201A" w:rsidRDefault="00C04163" w:rsidP="00C04163">
      <w:pPr>
        <w:spacing w:after="0" w:line="240" w:lineRule="auto"/>
        <w:ind w:firstLine="709"/>
        <w:jc w:val="both"/>
        <w:rPr>
          <w:rFonts w:ascii="Times New Roman" w:hAnsi="Times New Roman"/>
          <w:color w:val="000000"/>
          <w:sz w:val="28"/>
          <w:szCs w:val="28"/>
        </w:rPr>
      </w:pPr>
      <w:r w:rsidRPr="002E201A">
        <w:rPr>
          <w:rFonts w:ascii="Times New Roman" w:hAnsi="Times New Roman"/>
          <w:color w:val="000000"/>
          <w:sz w:val="28"/>
          <w:szCs w:val="28"/>
        </w:rPr>
        <w:t>Несовершеннолетние, освобожденные от уголовной ответственности, не считаются судимыми, что исключает наложение на них правовых ограничений. Однако</w:t>
      </w:r>
      <w:proofErr w:type="gramStart"/>
      <w:r w:rsidRPr="002E201A">
        <w:rPr>
          <w:rFonts w:ascii="Times New Roman" w:hAnsi="Times New Roman"/>
          <w:color w:val="000000"/>
          <w:sz w:val="28"/>
          <w:szCs w:val="28"/>
        </w:rPr>
        <w:t>,</w:t>
      </w:r>
      <w:proofErr w:type="gramEnd"/>
      <w:r w:rsidRPr="002E201A">
        <w:rPr>
          <w:rFonts w:ascii="Times New Roman" w:hAnsi="Times New Roman"/>
          <w:color w:val="000000"/>
          <w:sz w:val="28"/>
          <w:szCs w:val="28"/>
        </w:rPr>
        <w:t xml:space="preserve"> важно отметить, что для применения специальных оснований, предусмотренных главой 16 Уголовного кодекса, </w:t>
      </w:r>
      <w:r>
        <w:rPr>
          <w:rFonts w:ascii="Times New Roman" w:hAnsi="Times New Roman"/>
          <w:color w:val="000000"/>
          <w:sz w:val="28"/>
          <w:szCs w:val="28"/>
        </w:rPr>
        <w:t>несовершеннолетним лицам необходимо соблюдение ряда условий для их реализации, в частности:</w:t>
      </w:r>
    </w:p>
    <w:p w:rsidR="00C04163" w:rsidRDefault="00C04163" w:rsidP="00C04163">
      <w:pPr>
        <w:pStyle w:val="a6"/>
        <w:numPr>
          <w:ilvl w:val="0"/>
          <w:numId w:val="8"/>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возрасте от четырнадцати до восемнадцати лет совершено преступление, не представляющей большой общественной опасности, или менее тяжкое преступление;</w:t>
      </w:r>
    </w:p>
    <w:p w:rsidR="00C04163" w:rsidRDefault="00C04163" w:rsidP="00C04163">
      <w:pPr>
        <w:pStyle w:val="a6"/>
        <w:numPr>
          <w:ilvl w:val="0"/>
          <w:numId w:val="8"/>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Преступление данных категорий </w:t>
      </w:r>
      <w:proofErr w:type="gramStart"/>
      <w:r>
        <w:rPr>
          <w:rFonts w:ascii="Times New Roman" w:hAnsi="Times New Roman"/>
          <w:color w:val="000000"/>
          <w:sz w:val="28"/>
          <w:szCs w:val="28"/>
        </w:rPr>
        <w:t>совершенно впервые</w:t>
      </w:r>
      <w:proofErr w:type="gramEnd"/>
      <w:r>
        <w:rPr>
          <w:rFonts w:ascii="Times New Roman" w:hAnsi="Times New Roman"/>
          <w:color w:val="000000"/>
          <w:sz w:val="28"/>
          <w:szCs w:val="28"/>
        </w:rPr>
        <w:t xml:space="preserve">; </w:t>
      </w:r>
    </w:p>
    <w:p w:rsidR="00C04163" w:rsidRDefault="00C04163" w:rsidP="00C04163">
      <w:pPr>
        <w:pStyle w:val="a6"/>
        <w:numPr>
          <w:ilvl w:val="0"/>
          <w:numId w:val="8"/>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Исправление несовершеннолетнего возможно </w:t>
      </w:r>
      <w:proofErr w:type="gramStart"/>
      <w:r>
        <w:rPr>
          <w:rFonts w:ascii="Times New Roman" w:hAnsi="Times New Roman"/>
          <w:color w:val="000000"/>
          <w:sz w:val="28"/>
          <w:szCs w:val="28"/>
        </w:rPr>
        <w:t>без</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привлечение</w:t>
      </w:r>
      <w:proofErr w:type="gramEnd"/>
      <w:r>
        <w:rPr>
          <w:rFonts w:ascii="Times New Roman" w:hAnsi="Times New Roman"/>
          <w:color w:val="000000"/>
          <w:sz w:val="28"/>
          <w:szCs w:val="28"/>
        </w:rPr>
        <w:t xml:space="preserve"> его к уголовной ответственности;</w:t>
      </w:r>
    </w:p>
    <w:p w:rsidR="00C04163" w:rsidRDefault="00C04163" w:rsidP="00C04163">
      <w:pPr>
        <w:pStyle w:val="a6"/>
        <w:numPr>
          <w:ilvl w:val="0"/>
          <w:numId w:val="8"/>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w:t>
      </w:r>
      <w:r w:rsidRPr="00C93276">
        <w:rPr>
          <w:rFonts w:ascii="Times New Roman" w:hAnsi="Times New Roman"/>
          <w:color w:val="000000"/>
          <w:sz w:val="28"/>
          <w:szCs w:val="28"/>
        </w:rPr>
        <w:t>меется просьба родителей или лиц, их заменяющих, о передаче несовершеннолетнего под их наблюдение</w:t>
      </w:r>
      <w:r>
        <w:rPr>
          <w:rFonts w:ascii="Times New Roman" w:hAnsi="Times New Roman"/>
          <w:color w:val="000000"/>
          <w:sz w:val="28"/>
          <w:szCs w:val="28"/>
        </w:rPr>
        <w:t xml:space="preserve">; </w:t>
      </w:r>
    </w:p>
    <w:p w:rsidR="00C04163" w:rsidRDefault="00C04163" w:rsidP="00C04163">
      <w:pPr>
        <w:pStyle w:val="a6"/>
        <w:numPr>
          <w:ilvl w:val="0"/>
          <w:numId w:val="8"/>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Уплата </w:t>
      </w:r>
      <w:r w:rsidRPr="00C93276">
        <w:rPr>
          <w:rFonts w:ascii="Times New Roman" w:hAnsi="Times New Roman"/>
          <w:color w:val="000000"/>
          <w:sz w:val="28"/>
          <w:szCs w:val="28"/>
        </w:rPr>
        <w:t>родителями или заменяющими их лицами залога в пределах от 10 до 20 базовых величин за преступления, не представляющие большой общественной опасности, и в пределах от 20 до 50 базовой величины</w:t>
      </w:r>
      <w:r>
        <w:rPr>
          <w:rFonts w:ascii="Times New Roman" w:hAnsi="Times New Roman"/>
          <w:color w:val="000000"/>
          <w:sz w:val="28"/>
          <w:szCs w:val="28"/>
        </w:rPr>
        <w:t xml:space="preserve"> за менее тяжкие преступления. </w:t>
      </w:r>
    </w:p>
    <w:p w:rsidR="00C04163" w:rsidRPr="009D6EA4" w:rsidRDefault="00C04163" w:rsidP="00C04163">
      <w:pPr>
        <w:spacing w:after="0" w:line="240" w:lineRule="auto"/>
        <w:ind w:firstLine="709"/>
        <w:jc w:val="both"/>
        <w:rPr>
          <w:rFonts w:ascii="Times New Roman" w:hAnsi="Times New Roman"/>
          <w:color w:val="000000"/>
          <w:sz w:val="28"/>
          <w:szCs w:val="28"/>
        </w:rPr>
      </w:pPr>
      <w:r w:rsidRPr="009D6EA4">
        <w:rPr>
          <w:rFonts w:ascii="Times New Roman" w:hAnsi="Times New Roman"/>
          <w:color w:val="000000"/>
          <w:sz w:val="28"/>
          <w:szCs w:val="28"/>
        </w:rPr>
        <w:t>Размер залога определяется с учетом финансового состояния родителей или заменяющих их лиц. В случае совершения наблюдаемым лицом нового умышленного преступления в течение года, внесенный залог пос</w:t>
      </w:r>
      <w:r>
        <w:rPr>
          <w:rFonts w:ascii="Times New Roman" w:hAnsi="Times New Roman"/>
          <w:color w:val="000000"/>
          <w:sz w:val="28"/>
          <w:szCs w:val="28"/>
        </w:rPr>
        <w:t>тупает в доход государства [1].</w:t>
      </w:r>
    </w:p>
    <w:p w:rsidR="00C04163" w:rsidRPr="009D6EA4" w:rsidRDefault="00C04163" w:rsidP="00C04163">
      <w:pPr>
        <w:spacing w:after="0" w:line="240" w:lineRule="auto"/>
        <w:ind w:firstLine="709"/>
        <w:jc w:val="both"/>
        <w:rPr>
          <w:rFonts w:ascii="Times New Roman" w:hAnsi="Times New Roman"/>
          <w:color w:val="000000"/>
          <w:sz w:val="28"/>
          <w:szCs w:val="28"/>
        </w:rPr>
      </w:pPr>
      <w:r w:rsidRPr="009D6EA4">
        <w:rPr>
          <w:rFonts w:ascii="Times New Roman" w:hAnsi="Times New Roman"/>
          <w:color w:val="000000"/>
          <w:sz w:val="28"/>
          <w:szCs w:val="28"/>
        </w:rPr>
        <w:t xml:space="preserve">Освобождение несовершеннолетнего по статье 118 УК не зависит от категории обвинения (публичного, </w:t>
      </w:r>
      <w:proofErr w:type="spellStart"/>
      <w:r w:rsidRPr="009D6EA4">
        <w:rPr>
          <w:rFonts w:ascii="Times New Roman" w:hAnsi="Times New Roman"/>
          <w:color w:val="000000"/>
          <w:sz w:val="28"/>
          <w:szCs w:val="28"/>
        </w:rPr>
        <w:t>частно-публичного</w:t>
      </w:r>
      <w:proofErr w:type="spellEnd"/>
      <w:r w:rsidRPr="009D6EA4">
        <w:rPr>
          <w:rFonts w:ascii="Times New Roman" w:hAnsi="Times New Roman"/>
          <w:color w:val="000000"/>
          <w:sz w:val="28"/>
          <w:szCs w:val="28"/>
        </w:rPr>
        <w:t xml:space="preserve"> или частного); главное условие – совершенное деяние должно относиться к категории преступлений, не представляющих значительной общественной опасности или менее тяжких. Поэтому после возбуждения уголовного дела следователь с согласия прокурора, прокурор или суд вправе прекратить производство по делу с освобождением несовершеннолетнего от уголовно</w:t>
      </w:r>
      <w:r>
        <w:rPr>
          <w:rFonts w:ascii="Times New Roman" w:hAnsi="Times New Roman"/>
          <w:color w:val="000000"/>
          <w:sz w:val="28"/>
          <w:szCs w:val="28"/>
        </w:rPr>
        <w:t>й ответственности (ст. 30 УПК).</w:t>
      </w:r>
    </w:p>
    <w:p w:rsidR="00C04163" w:rsidRDefault="00C04163" w:rsidP="00C04163">
      <w:pPr>
        <w:spacing w:after="0" w:line="240" w:lineRule="auto"/>
        <w:ind w:firstLine="709"/>
        <w:jc w:val="both"/>
        <w:rPr>
          <w:rFonts w:ascii="Times New Roman" w:hAnsi="Times New Roman"/>
          <w:color w:val="000000"/>
          <w:sz w:val="28"/>
          <w:szCs w:val="28"/>
        </w:rPr>
      </w:pPr>
      <w:r w:rsidRPr="009D6EA4">
        <w:rPr>
          <w:rFonts w:ascii="Times New Roman" w:hAnsi="Times New Roman"/>
          <w:color w:val="000000"/>
          <w:sz w:val="28"/>
          <w:szCs w:val="28"/>
        </w:rPr>
        <w:t xml:space="preserve">При освобождении несовершеннолетнего от уголовной </w:t>
      </w:r>
      <w:proofErr w:type="gramStart"/>
      <w:r w:rsidRPr="009D6EA4">
        <w:rPr>
          <w:rFonts w:ascii="Times New Roman" w:hAnsi="Times New Roman"/>
          <w:color w:val="000000"/>
          <w:sz w:val="28"/>
          <w:szCs w:val="28"/>
        </w:rPr>
        <w:t>ответственности</w:t>
      </w:r>
      <w:proofErr w:type="gramEnd"/>
      <w:r w:rsidRPr="009D6EA4">
        <w:rPr>
          <w:rFonts w:ascii="Times New Roman" w:hAnsi="Times New Roman"/>
          <w:color w:val="000000"/>
          <w:sz w:val="28"/>
          <w:szCs w:val="28"/>
        </w:rPr>
        <w:t xml:space="preserve"> возможно передать его под наблюдение родителей или </w:t>
      </w:r>
      <w:r w:rsidRPr="009D6EA4">
        <w:rPr>
          <w:rFonts w:ascii="Times New Roman" w:hAnsi="Times New Roman"/>
          <w:color w:val="000000"/>
          <w:sz w:val="28"/>
          <w:szCs w:val="28"/>
        </w:rPr>
        <w:lastRenderedPageBreak/>
        <w:t>заменяющих их лиц, но это допускается только при условии внесения залога.</w:t>
      </w:r>
    </w:p>
    <w:p w:rsidR="00C04163" w:rsidRDefault="00C04163" w:rsidP="00C0416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Залог – это внесение денежный средств родителями или лицами, их заменяющих для освобождения несовершеннолетнего от уголовной ответственности, данная мера освобождение не является мерой пресечения из уголовного процессуального законодательства, а является мерой, предусмотренной уголовным законодательством для освобождения от уголовной ответственности.  </w:t>
      </w:r>
    </w:p>
    <w:p w:rsidR="00C04163" w:rsidRDefault="00C04163" w:rsidP="00C04163">
      <w:pPr>
        <w:spacing w:after="0" w:line="240" w:lineRule="auto"/>
        <w:ind w:firstLine="709"/>
        <w:jc w:val="both"/>
        <w:rPr>
          <w:rFonts w:ascii="Times New Roman" w:hAnsi="Times New Roman"/>
          <w:color w:val="000000"/>
          <w:sz w:val="28"/>
          <w:szCs w:val="28"/>
        </w:rPr>
      </w:pPr>
      <w:proofErr w:type="gramStart"/>
      <w:r w:rsidRPr="009D79BE">
        <w:rPr>
          <w:rFonts w:ascii="Times New Roman" w:hAnsi="Times New Roman"/>
          <w:color w:val="000000"/>
          <w:sz w:val="28"/>
          <w:szCs w:val="28"/>
        </w:rPr>
        <w:t>Важно отметить, что законодатель работает в данном направлении, о чем свидетельс</w:t>
      </w:r>
      <w:r>
        <w:rPr>
          <w:rFonts w:ascii="Times New Roman" w:hAnsi="Times New Roman"/>
          <w:color w:val="000000"/>
          <w:sz w:val="28"/>
          <w:szCs w:val="28"/>
        </w:rPr>
        <w:t>твует изменения от 2021 года в У</w:t>
      </w:r>
      <w:r w:rsidRPr="009D79BE">
        <w:rPr>
          <w:rFonts w:ascii="Times New Roman" w:hAnsi="Times New Roman"/>
          <w:color w:val="000000"/>
          <w:sz w:val="28"/>
          <w:szCs w:val="28"/>
        </w:rPr>
        <w:t>головном кодексе, в которых уменьшена сумма залога за</w:t>
      </w:r>
      <w:r>
        <w:rPr>
          <w:rFonts w:ascii="Times New Roman" w:hAnsi="Times New Roman"/>
          <w:color w:val="000000"/>
          <w:sz w:val="28"/>
          <w:szCs w:val="28"/>
        </w:rPr>
        <w:t xml:space="preserve"> преступления, не представляющие</w:t>
      </w:r>
      <w:r w:rsidRPr="009D79BE">
        <w:rPr>
          <w:rFonts w:ascii="Times New Roman" w:hAnsi="Times New Roman"/>
          <w:color w:val="000000"/>
          <w:sz w:val="28"/>
          <w:szCs w:val="28"/>
        </w:rPr>
        <w:t xml:space="preserve"> большой общественной опасности: снижен максимальный придел с 50 до 20 базовых величин, а за менее тяжкие преступления уменьшен минимальный размер залога с 50 до 20, а максимальный с</w:t>
      </w:r>
      <w:r>
        <w:rPr>
          <w:rFonts w:ascii="Times New Roman" w:hAnsi="Times New Roman"/>
          <w:color w:val="000000"/>
          <w:sz w:val="28"/>
          <w:szCs w:val="28"/>
        </w:rPr>
        <w:t>о</w:t>
      </w:r>
      <w:r w:rsidRPr="009D79BE">
        <w:rPr>
          <w:rFonts w:ascii="Times New Roman" w:hAnsi="Times New Roman"/>
          <w:color w:val="000000"/>
          <w:sz w:val="28"/>
          <w:szCs w:val="28"/>
        </w:rPr>
        <w:t xml:space="preserve"> 100 до 50 базовых величин.</w:t>
      </w:r>
      <w:proofErr w:type="gramEnd"/>
    </w:p>
    <w:p w:rsidR="00C04163" w:rsidRDefault="00C04163" w:rsidP="00C04163">
      <w:pPr>
        <w:spacing w:after="0" w:line="240" w:lineRule="auto"/>
        <w:ind w:firstLine="709"/>
        <w:jc w:val="both"/>
        <w:rPr>
          <w:rFonts w:ascii="Times New Roman" w:hAnsi="Times New Roman"/>
          <w:color w:val="000000"/>
          <w:sz w:val="28"/>
          <w:szCs w:val="28"/>
        </w:rPr>
      </w:pPr>
      <w:r w:rsidRPr="00C93276">
        <w:rPr>
          <w:rFonts w:ascii="Times New Roman" w:hAnsi="Times New Roman"/>
          <w:color w:val="000000"/>
          <w:sz w:val="28"/>
          <w:szCs w:val="28"/>
        </w:rPr>
        <w:t xml:space="preserve">Автор считает, что установление минимального размера залога противоречит основополагающему принципу права: равенству всех перед законом, независимо от их материального состояния. В данном контексте речь идет не о материальной ответственности, а о реализации права на освобождение от уголовной ответственности, которое, по мнению автора, не должно зависеть от наличия или отсутствия определенной суммы денег. Для того чтобы обеспечить равные возможности для освобождения несовершеннолетних от уголовной ответственности, автор предлагает исключить из условий освобождения минимальный размер залога, тем самым </w:t>
      </w:r>
      <w:r>
        <w:rPr>
          <w:rFonts w:ascii="Times New Roman" w:hAnsi="Times New Roman"/>
          <w:color w:val="000000"/>
          <w:sz w:val="28"/>
          <w:szCs w:val="28"/>
        </w:rPr>
        <w:t>это позволяет обеспечить</w:t>
      </w:r>
      <w:r w:rsidRPr="00C93276">
        <w:rPr>
          <w:rFonts w:ascii="Times New Roman" w:hAnsi="Times New Roman"/>
          <w:color w:val="000000"/>
          <w:sz w:val="28"/>
          <w:szCs w:val="28"/>
        </w:rPr>
        <w:t xml:space="preserve"> возможность освобождения несовершеннолетних независимо от финансового положения.</w:t>
      </w:r>
    </w:p>
    <w:p w:rsidR="00C04163" w:rsidRPr="00217826" w:rsidRDefault="00C04163" w:rsidP="00C04163">
      <w:pPr>
        <w:spacing w:after="0" w:line="240" w:lineRule="auto"/>
        <w:ind w:firstLine="709"/>
        <w:jc w:val="both"/>
        <w:rPr>
          <w:rFonts w:ascii="Times New Roman" w:hAnsi="Times New Roman"/>
          <w:color w:val="000000"/>
          <w:sz w:val="28"/>
          <w:szCs w:val="28"/>
        </w:rPr>
      </w:pPr>
    </w:p>
    <w:p w:rsidR="00C04163" w:rsidRDefault="00C04163" w:rsidP="00C04163">
      <w:pPr>
        <w:spacing w:after="0" w:line="240" w:lineRule="auto"/>
        <w:ind w:firstLine="709"/>
        <w:jc w:val="center"/>
        <w:rPr>
          <w:rFonts w:ascii="Times New Roman" w:hAnsi="Times New Roman"/>
          <w:b/>
          <w:sz w:val="28"/>
          <w:szCs w:val="28"/>
        </w:rPr>
      </w:pPr>
      <w:r>
        <w:rPr>
          <w:rFonts w:ascii="Times New Roman" w:hAnsi="Times New Roman"/>
          <w:b/>
          <w:sz w:val="28"/>
          <w:szCs w:val="28"/>
        </w:rPr>
        <w:t>Список литературы</w:t>
      </w:r>
    </w:p>
    <w:p w:rsidR="0008103B" w:rsidRDefault="007611D3" w:rsidP="00C04163">
      <w:pPr>
        <w:pStyle w:val="a6"/>
        <w:tabs>
          <w:tab w:val="left" w:pos="1005"/>
        </w:tabs>
        <w:spacing w:after="0" w:line="240" w:lineRule="auto"/>
        <w:ind w:left="0"/>
        <w:jc w:val="both"/>
        <w:rPr>
          <w:rFonts w:ascii="Times New Roman" w:hAnsi="Times New Roman"/>
          <w:sz w:val="24"/>
          <w:szCs w:val="28"/>
        </w:rPr>
      </w:pPr>
      <w:r>
        <w:rPr>
          <w:rFonts w:ascii="Times New Roman" w:hAnsi="Times New Roman"/>
          <w:sz w:val="24"/>
          <w:szCs w:val="28"/>
        </w:rPr>
        <w:t xml:space="preserve">1. </w:t>
      </w:r>
      <w:r w:rsidR="00C04163" w:rsidRPr="00CD3CA5">
        <w:rPr>
          <w:rFonts w:ascii="Times New Roman" w:hAnsi="Times New Roman"/>
          <w:sz w:val="24"/>
          <w:szCs w:val="28"/>
        </w:rPr>
        <w:t>Уголовный кодекс Республи</w:t>
      </w:r>
      <w:r w:rsidR="00C04163">
        <w:rPr>
          <w:rFonts w:ascii="Times New Roman" w:hAnsi="Times New Roman"/>
          <w:sz w:val="24"/>
          <w:szCs w:val="28"/>
        </w:rPr>
        <w:t>ки Беларусь: по состоянию на 29 марта 2024</w:t>
      </w:r>
      <w:r w:rsidR="00C04163" w:rsidRPr="00CD3CA5">
        <w:rPr>
          <w:rFonts w:ascii="Times New Roman" w:hAnsi="Times New Roman"/>
          <w:sz w:val="24"/>
          <w:szCs w:val="28"/>
        </w:rPr>
        <w:t xml:space="preserve"> г. – Минск: Национальный центр правовой информации Респ</w:t>
      </w:r>
      <w:r w:rsidR="00C04163">
        <w:rPr>
          <w:rFonts w:ascii="Times New Roman" w:hAnsi="Times New Roman"/>
          <w:sz w:val="24"/>
          <w:szCs w:val="28"/>
        </w:rPr>
        <w:t>ублики Беларусь, 2024. – 352</w:t>
      </w:r>
      <w:r w:rsidR="00C04163" w:rsidRPr="00CD3CA5">
        <w:rPr>
          <w:rFonts w:ascii="Times New Roman" w:hAnsi="Times New Roman"/>
          <w:sz w:val="24"/>
          <w:szCs w:val="28"/>
        </w:rPr>
        <w:t xml:space="preserve"> </w:t>
      </w:r>
      <w:proofErr w:type="gramStart"/>
      <w:r w:rsidR="00C04163" w:rsidRPr="00CD3CA5">
        <w:rPr>
          <w:rFonts w:ascii="Times New Roman" w:hAnsi="Times New Roman"/>
          <w:sz w:val="24"/>
          <w:szCs w:val="28"/>
        </w:rPr>
        <w:t>с</w:t>
      </w:r>
      <w:proofErr w:type="gramEnd"/>
      <w:r w:rsidR="00C04163" w:rsidRPr="00CD3CA5">
        <w:rPr>
          <w:rFonts w:ascii="Times New Roman" w:hAnsi="Times New Roman"/>
          <w:sz w:val="24"/>
          <w:szCs w:val="28"/>
        </w:rPr>
        <w:t>.</w:t>
      </w:r>
    </w:p>
    <w:p w:rsidR="007611D3" w:rsidRDefault="007611D3" w:rsidP="00C04163">
      <w:pPr>
        <w:pStyle w:val="a6"/>
        <w:tabs>
          <w:tab w:val="left" w:pos="1005"/>
        </w:tabs>
        <w:spacing w:after="0" w:line="240" w:lineRule="auto"/>
        <w:ind w:left="0"/>
        <w:jc w:val="both"/>
        <w:rPr>
          <w:rFonts w:ascii="Times New Roman" w:hAnsi="Times New Roman"/>
          <w:sz w:val="24"/>
          <w:szCs w:val="28"/>
        </w:rPr>
      </w:pPr>
    </w:p>
    <w:p w:rsidR="007611D3" w:rsidRDefault="007611D3" w:rsidP="0008103B">
      <w:pPr>
        <w:spacing w:after="0" w:line="240" w:lineRule="auto"/>
        <w:jc w:val="center"/>
        <w:rPr>
          <w:rFonts w:ascii="Times New Roman" w:hAnsi="Times New Roman" w:cs="Times New Roman"/>
          <w:b/>
          <w:bCs/>
          <w:caps/>
          <w:sz w:val="28"/>
          <w:szCs w:val="28"/>
        </w:rPr>
      </w:pPr>
    </w:p>
    <w:p w:rsidR="0008103B" w:rsidRPr="00706ECD" w:rsidRDefault="0008103B" w:rsidP="0008103B">
      <w:pPr>
        <w:spacing w:after="0" w:line="240" w:lineRule="auto"/>
        <w:jc w:val="center"/>
        <w:rPr>
          <w:rFonts w:ascii="Times New Roman" w:hAnsi="Times New Roman" w:cs="Times New Roman"/>
          <w:b/>
          <w:bCs/>
          <w:caps/>
          <w:sz w:val="28"/>
          <w:szCs w:val="28"/>
        </w:rPr>
      </w:pPr>
      <w:r w:rsidRPr="00706ECD">
        <w:rPr>
          <w:rFonts w:ascii="Times New Roman" w:hAnsi="Times New Roman" w:cs="Times New Roman"/>
          <w:b/>
          <w:bCs/>
          <w:caps/>
          <w:sz w:val="28"/>
          <w:szCs w:val="28"/>
        </w:rPr>
        <w:t xml:space="preserve">Возможные улучшения национальной инновационной системы республки беларусь при участии молодёжи </w:t>
      </w:r>
    </w:p>
    <w:p w:rsidR="0008103B" w:rsidRPr="00706ECD" w:rsidRDefault="0008103B" w:rsidP="0008103B">
      <w:pPr>
        <w:spacing w:after="0" w:line="240" w:lineRule="auto"/>
        <w:jc w:val="center"/>
        <w:rPr>
          <w:rFonts w:ascii="Times New Roman" w:hAnsi="Times New Roman" w:cs="Times New Roman"/>
          <w:b/>
          <w:bCs/>
          <w:caps/>
          <w:sz w:val="28"/>
          <w:szCs w:val="28"/>
        </w:rPr>
      </w:pPr>
    </w:p>
    <w:p w:rsidR="0008103B" w:rsidRPr="0008103B" w:rsidRDefault="0008103B" w:rsidP="0008103B">
      <w:pPr>
        <w:spacing w:after="0" w:line="240" w:lineRule="auto"/>
        <w:jc w:val="center"/>
        <w:rPr>
          <w:rFonts w:ascii="Times New Roman" w:hAnsi="Times New Roman" w:cs="Times New Roman"/>
          <w:b/>
          <w:bCs/>
          <w:sz w:val="28"/>
          <w:szCs w:val="28"/>
        </w:rPr>
      </w:pPr>
      <w:proofErr w:type="spellStart"/>
      <w:r w:rsidRPr="00706ECD">
        <w:rPr>
          <w:rFonts w:ascii="Times New Roman" w:hAnsi="Times New Roman" w:cs="Times New Roman"/>
          <w:b/>
          <w:bCs/>
          <w:sz w:val="28"/>
          <w:szCs w:val="28"/>
        </w:rPr>
        <w:t>Расолько</w:t>
      </w:r>
      <w:proofErr w:type="spellEnd"/>
      <w:r w:rsidRPr="00706ECD">
        <w:rPr>
          <w:rFonts w:ascii="Times New Roman" w:hAnsi="Times New Roman" w:cs="Times New Roman"/>
          <w:b/>
          <w:bCs/>
          <w:sz w:val="28"/>
          <w:szCs w:val="28"/>
        </w:rPr>
        <w:t xml:space="preserve"> Анастасия Сергеевна</w:t>
      </w:r>
    </w:p>
    <w:p w:rsidR="00D61955" w:rsidRDefault="00706ECD" w:rsidP="00081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08103B" w:rsidRPr="0008103B">
        <w:rPr>
          <w:rFonts w:ascii="Times New Roman" w:hAnsi="Times New Roman" w:cs="Times New Roman"/>
          <w:sz w:val="28"/>
          <w:szCs w:val="28"/>
        </w:rPr>
        <w:t xml:space="preserve">тудент </w:t>
      </w:r>
    </w:p>
    <w:p w:rsidR="0008103B" w:rsidRPr="0008103B" w:rsidRDefault="00706ECD" w:rsidP="00081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учреждения образования </w:t>
      </w:r>
      <w:r w:rsidR="0008103B" w:rsidRPr="0008103B">
        <w:rPr>
          <w:rFonts w:ascii="Times New Roman" w:hAnsi="Times New Roman" w:cs="Times New Roman"/>
          <w:sz w:val="28"/>
          <w:szCs w:val="28"/>
        </w:rPr>
        <w:t>Белорусский национальный технический университет</w:t>
      </w:r>
      <w:r w:rsidR="00D61955">
        <w:rPr>
          <w:rFonts w:ascii="Times New Roman" w:hAnsi="Times New Roman" w:cs="Times New Roman"/>
          <w:sz w:val="28"/>
          <w:szCs w:val="28"/>
        </w:rPr>
        <w:t xml:space="preserve"> </w:t>
      </w:r>
      <w:r w:rsidR="0008103B" w:rsidRPr="0008103B">
        <w:rPr>
          <w:rFonts w:ascii="Times New Roman" w:hAnsi="Times New Roman" w:cs="Times New Roman"/>
          <w:sz w:val="28"/>
          <w:szCs w:val="28"/>
        </w:rPr>
        <w:t>(</w:t>
      </w:r>
      <w:proofErr w:type="gramStart"/>
      <w:r w:rsidR="0008103B" w:rsidRPr="0008103B">
        <w:rPr>
          <w:rFonts w:ascii="Times New Roman" w:hAnsi="Times New Roman" w:cs="Times New Roman"/>
          <w:sz w:val="28"/>
          <w:szCs w:val="28"/>
        </w:rPr>
        <w:t>г</w:t>
      </w:r>
      <w:proofErr w:type="gramEnd"/>
      <w:r w:rsidR="0008103B" w:rsidRPr="0008103B">
        <w:rPr>
          <w:rFonts w:ascii="Times New Roman" w:hAnsi="Times New Roman" w:cs="Times New Roman"/>
          <w:sz w:val="28"/>
          <w:szCs w:val="28"/>
        </w:rPr>
        <w:t>. Минск, Беларусь)</w:t>
      </w:r>
    </w:p>
    <w:p w:rsidR="0008103B" w:rsidRPr="0008103B" w:rsidRDefault="0008103B" w:rsidP="0008103B">
      <w:pPr>
        <w:spacing w:after="0" w:line="240" w:lineRule="auto"/>
        <w:jc w:val="center"/>
        <w:rPr>
          <w:rFonts w:ascii="Times New Roman" w:hAnsi="Times New Roman" w:cs="Times New Roman"/>
          <w:sz w:val="28"/>
          <w:szCs w:val="28"/>
        </w:rPr>
      </w:pPr>
      <w:proofErr w:type="spellStart"/>
      <w:r w:rsidRPr="0008103B">
        <w:rPr>
          <w:rFonts w:ascii="Times New Roman" w:hAnsi="Times New Roman" w:cs="Times New Roman"/>
          <w:sz w:val="28"/>
          <w:szCs w:val="28"/>
          <w:lang w:val="en-US"/>
        </w:rPr>
        <w:t>rasolkoanastasia</w:t>
      </w:r>
      <w:proofErr w:type="spellEnd"/>
      <w:r w:rsidRPr="0008103B">
        <w:rPr>
          <w:rFonts w:ascii="Times New Roman" w:hAnsi="Times New Roman" w:cs="Times New Roman"/>
          <w:sz w:val="28"/>
          <w:szCs w:val="28"/>
        </w:rPr>
        <w:t>@</w:t>
      </w:r>
      <w:proofErr w:type="spellStart"/>
      <w:r w:rsidRPr="0008103B">
        <w:rPr>
          <w:rFonts w:ascii="Times New Roman" w:hAnsi="Times New Roman" w:cs="Times New Roman"/>
          <w:sz w:val="28"/>
          <w:szCs w:val="28"/>
          <w:lang w:val="en-US"/>
        </w:rPr>
        <w:t>gmail</w:t>
      </w:r>
      <w:proofErr w:type="spellEnd"/>
      <w:r w:rsidRPr="0008103B">
        <w:rPr>
          <w:rFonts w:ascii="Times New Roman" w:hAnsi="Times New Roman" w:cs="Times New Roman"/>
          <w:sz w:val="28"/>
          <w:szCs w:val="28"/>
        </w:rPr>
        <w:t>.</w:t>
      </w:r>
      <w:r w:rsidRPr="0008103B">
        <w:rPr>
          <w:rFonts w:ascii="Times New Roman" w:hAnsi="Times New Roman" w:cs="Times New Roman"/>
          <w:sz w:val="28"/>
          <w:szCs w:val="28"/>
          <w:lang w:val="en-US"/>
        </w:rPr>
        <w:t>com</w:t>
      </w:r>
    </w:p>
    <w:p w:rsidR="0008103B" w:rsidRPr="0008103B" w:rsidRDefault="0008103B" w:rsidP="0008103B">
      <w:pPr>
        <w:spacing w:after="0" w:line="240" w:lineRule="auto"/>
        <w:jc w:val="center"/>
        <w:rPr>
          <w:rFonts w:ascii="Times New Roman" w:hAnsi="Times New Roman" w:cs="Times New Roman"/>
          <w:sz w:val="28"/>
          <w:szCs w:val="28"/>
        </w:rPr>
      </w:pPr>
    </w:p>
    <w:p w:rsidR="0008103B" w:rsidRPr="00AF5011" w:rsidRDefault="0008103B" w:rsidP="00AF5011">
      <w:pPr>
        <w:spacing w:after="0" w:line="240" w:lineRule="auto"/>
        <w:ind w:firstLine="709"/>
        <w:jc w:val="both"/>
        <w:rPr>
          <w:rFonts w:ascii="Times New Roman" w:hAnsi="Times New Roman" w:cs="Times New Roman"/>
          <w:i/>
        </w:rPr>
      </w:pPr>
      <w:r w:rsidRPr="0008103B">
        <w:rPr>
          <w:rFonts w:ascii="Times New Roman" w:hAnsi="Times New Roman" w:cs="Times New Roman"/>
          <w:b/>
          <w:bCs/>
        </w:rPr>
        <w:t xml:space="preserve">Аннотация. </w:t>
      </w:r>
      <w:r w:rsidRPr="00AF5011">
        <w:rPr>
          <w:rFonts w:ascii="Times New Roman" w:hAnsi="Times New Roman" w:cs="Times New Roman"/>
          <w:i/>
        </w:rPr>
        <w:t xml:space="preserve">В статье были проанализирована национальная инновационная система </w:t>
      </w:r>
      <w:proofErr w:type="gramStart"/>
      <w:r w:rsidRPr="00AF5011">
        <w:rPr>
          <w:rFonts w:ascii="Times New Roman" w:hAnsi="Times New Roman" w:cs="Times New Roman"/>
          <w:i/>
        </w:rPr>
        <w:t>Республики</w:t>
      </w:r>
      <w:proofErr w:type="gramEnd"/>
      <w:r w:rsidRPr="00AF5011">
        <w:rPr>
          <w:rFonts w:ascii="Times New Roman" w:hAnsi="Times New Roman" w:cs="Times New Roman"/>
          <w:i/>
        </w:rPr>
        <w:t xml:space="preserve"> Беларусь, выявлены проблемы и предложены варианты их решения. Внедрение </w:t>
      </w:r>
      <w:r w:rsidRPr="00AF5011">
        <w:rPr>
          <w:rFonts w:ascii="Times New Roman" w:hAnsi="Times New Roman" w:cs="Times New Roman"/>
          <w:i/>
        </w:rPr>
        <w:lastRenderedPageBreak/>
        <w:t>инноваций способствует экономическому развитию государства, и в свою очередь студенческая молодёжь может сыграть важную роль в развитии инновационной и научной сфер.</w:t>
      </w:r>
    </w:p>
    <w:p w:rsidR="0008103B" w:rsidRDefault="0008103B" w:rsidP="00AF5011">
      <w:pPr>
        <w:spacing w:after="0" w:line="240" w:lineRule="auto"/>
        <w:ind w:firstLine="709"/>
        <w:jc w:val="both"/>
        <w:rPr>
          <w:rFonts w:ascii="Times New Roman" w:hAnsi="Times New Roman" w:cs="Times New Roman"/>
          <w:i/>
        </w:rPr>
      </w:pPr>
      <w:r w:rsidRPr="0008103B">
        <w:rPr>
          <w:rFonts w:ascii="Times New Roman" w:hAnsi="Times New Roman" w:cs="Times New Roman"/>
          <w:b/>
          <w:bCs/>
        </w:rPr>
        <w:t>Ключевые слова.</w:t>
      </w:r>
      <w:r w:rsidR="00AF5011">
        <w:rPr>
          <w:rFonts w:ascii="Times New Roman" w:hAnsi="Times New Roman" w:cs="Times New Roman"/>
          <w:b/>
          <w:bCs/>
        </w:rPr>
        <w:t xml:space="preserve"> </w:t>
      </w:r>
      <w:r w:rsidR="00AF5011" w:rsidRPr="00AF5011">
        <w:rPr>
          <w:rFonts w:ascii="Times New Roman" w:hAnsi="Times New Roman" w:cs="Times New Roman"/>
          <w:bCs/>
          <w:i/>
        </w:rPr>
        <w:t>Н</w:t>
      </w:r>
      <w:r w:rsidRPr="00AF5011">
        <w:rPr>
          <w:rFonts w:ascii="Times New Roman" w:hAnsi="Times New Roman" w:cs="Times New Roman"/>
          <w:i/>
        </w:rPr>
        <w:t xml:space="preserve">ациональная инновационная система (НИС), инновации, научно-исследовательские и конструкторские разработки (НИОКР), Глобальный инновационный индекс, технопарк. </w:t>
      </w:r>
    </w:p>
    <w:p w:rsidR="00AF5011" w:rsidRPr="0008103B" w:rsidRDefault="00AF5011" w:rsidP="00AF5011">
      <w:pPr>
        <w:spacing w:after="0" w:line="240" w:lineRule="auto"/>
        <w:ind w:firstLine="709"/>
        <w:jc w:val="both"/>
        <w:rPr>
          <w:rFonts w:ascii="Times New Roman" w:hAnsi="Times New Roman" w:cs="Times New Roman"/>
          <w:b/>
          <w:bCs/>
          <w:sz w:val="28"/>
          <w:szCs w:val="28"/>
        </w:rPr>
      </w:pPr>
    </w:p>
    <w:p w:rsidR="0008103B" w:rsidRPr="0008103B" w:rsidRDefault="0008103B" w:rsidP="00706ECD">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История НИС Республики Беларусь началась сравнительно недавно, точкой отсчёта считается начало XX века. В 1922 году была создана первая научная организация – Институт белорусской культуры, который позднее был преобразован в Национальную академию наук. В тот же период были образованы Белорусский государственный университет и Белорусский государственный политехнический институт. Это обеспечило подготовку квалифицированных кадров, которые затем начали развивать науку, создавать и внедрять инновации. БССР являлась не научным центром, а промышленным. По этой причине после распада СССР возникла необходимость создания дополнительных экономических и научных структур. </w:t>
      </w:r>
      <w:proofErr w:type="gramStart"/>
      <w:r w:rsidRPr="0008103B">
        <w:rPr>
          <w:rFonts w:ascii="Times New Roman" w:hAnsi="Times New Roman" w:cs="Times New Roman"/>
          <w:sz w:val="28"/>
          <w:szCs w:val="28"/>
        </w:rPr>
        <w:t xml:space="preserve">К примеру, в 1998 году постановлением Совета Министров Республики Беларусь № 1739 был образован Белорусский инновационный фонд, основной задачей которого является финансирование инновационных проектов [1]. 26 марта 2007 года Указом Президента Республики Беларусь № 136 «О Государственной программе инновационного развития Республики Беларусь на 2007–2010 гг.» была утверждена первая Государственная программа инновационного развития Республики Беларусь на следующие 4 года [2]. </w:t>
      </w:r>
      <w:proofErr w:type="gramEnd"/>
    </w:p>
    <w:p w:rsidR="0008103B" w:rsidRPr="0008103B" w:rsidRDefault="0008103B" w:rsidP="00706ECD">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В рейтинге стран по Глобальному инновационному индексу от 2023 года Республика Беларусь занимает 80 место из 132 представленных государств [5 </w:t>
      </w:r>
      <w:r w:rsidRPr="0008103B">
        <w:rPr>
          <w:rFonts w:ascii="Times New Roman" w:hAnsi="Times New Roman" w:cs="Times New Roman"/>
          <w:sz w:val="28"/>
          <w:szCs w:val="28"/>
          <w:lang w:val="en-US"/>
        </w:rPr>
        <w:t>c</w:t>
      </w:r>
      <w:r w:rsidRPr="0008103B">
        <w:rPr>
          <w:rFonts w:ascii="Times New Roman" w:hAnsi="Times New Roman" w:cs="Times New Roman"/>
          <w:sz w:val="28"/>
          <w:szCs w:val="28"/>
        </w:rPr>
        <w:t xml:space="preserve">.19]. На протяжении 10 лет позиция часто менялась, наилучшее положение зафиксировано в рейтинге в 2014 года (58 место из 143 стран), а в 2017 году была отмечена наихудшая позиция – 88 из 132 мест. В 2024 году в Республике Беларусь функционируют 27 субъектов инновационной инфраструктуры, в их число входят технопарки, центры </w:t>
      </w:r>
      <w:proofErr w:type="spellStart"/>
      <w:r w:rsidRPr="0008103B">
        <w:rPr>
          <w:rFonts w:ascii="Times New Roman" w:hAnsi="Times New Roman" w:cs="Times New Roman"/>
          <w:sz w:val="28"/>
          <w:szCs w:val="28"/>
        </w:rPr>
        <w:t>трансфера</w:t>
      </w:r>
      <w:proofErr w:type="spellEnd"/>
      <w:r w:rsidRPr="0008103B">
        <w:rPr>
          <w:rFonts w:ascii="Times New Roman" w:hAnsi="Times New Roman" w:cs="Times New Roman"/>
          <w:sz w:val="28"/>
          <w:szCs w:val="28"/>
        </w:rPr>
        <w:t xml:space="preserve"> технологий, Белорусский инновационный фонд, Национальный центр интеллектуальной собственности.</w:t>
      </w:r>
    </w:p>
    <w:p w:rsidR="0008103B" w:rsidRPr="0008103B" w:rsidRDefault="0008103B" w:rsidP="00706ECD">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Главной проблемой НИС Республики Беларусь является недостаточное финансирование. Затраты на НИОКР в 2021 году составили 0,47% ВВП [3 c.29], в то время как оптимальным значением считается 3% ВВП. Недостаток финансирования приводит к уменьшению </w:t>
      </w:r>
      <w:proofErr w:type="spellStart"/>
      <w:r w:rsidRPr="0008103B">
        <w:rPr>
          <w:rFonts w:ascii="Times New Roman" w:hAnsi="Times New Roman" w:cs="Times New Roman"/>
          <w:sz w:val="28"/>
          <w:szCs w:val="28"/>
        </w:rPr>
        <w:t>наукоёмкости</w:t>
      </w:r>
      <w:proofErr w:type="spellEnd"/>
      <w:r w:rsidRPr="0008103B">
        <w:rPr>
          <w:rFonts w:ascii="Times New Roman" w:hAnsi="Times New Roman" w:cs="Times New Roman"/>
          <w:sz w:val="28"/>
          <w:szCs w:val="28"/>
        </w:rPr>
        <w:t xml:space="preserve"> ВВП, объёмов инновационной продукции, патентных заявок и выданных патентов. Единственным решением является увеличение государственного финансирования, привлечение частных инвестиций, предоставление преференций для наукоёмких производств, включая кредитование на льготных условиях. Необходимо разработать меры по стимулированию заинтересованности предприятий реального сектора экономики в </w:t>
      </w:r>
      <w:r w:rsidRPr="0008103B">
        <w:rPr>
          <w:rFonts w:ascii="Times New Roman" w:hAnsi="Times New Roman" w:cs="Times New Roman"/>
          <w:sz w:val="28"/>
          <w:szCs w:val="28"/>
        </w:rPr>
        <w:lastRenderedPageBreak/>
        <w:t>инновационных разработках, которые смогут приносить им дополнительную прибыль.</w:t>
      </w:r>
    </w:p>
    <w:p w:rsidR="0008103B" w:rsidRPr="0008103B" w:rsidRDefault="0008103B" w:rsidP="00706ECD">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Необходимо также совершенствовать систему привлечения молодёжи в науку. Существующая в Республике Беларусь система представлена в</w:t>
      </w:r>
      <w:r w:rsidR="00706ECD">
        <w:rPr>
          <w:rFonts w:ascii="Times New Roman" w:hAnsi="Times New Roman" w:cs="Times New Roman"/>
          <w:sz w:val="28"/>
          <w:szCs w:val="28"/>
        </w:rPr>
        <w:t xml:space="preserve"> </w:t>
      </w:r>
      <w:r w:rsidRPr="0008103B">
        <w:rPr>
          <w:rFonts w:ascii="Times New Roman" w:hAnsi="Times New Roman" w:cs="Times New Roman"/>
          <w:sz w:val="28"/>
          <w:szCs w:val="28"/>
        </w:rPr>
        <w:t xml:space="preserve">таблице 1. Для её улучшения стоит увеличить количество научных кружков и секций в школах, рассказывать о возможных перспективах научной деятельности, так у детей с детства будет формировать интерес к науке. </w:t>
      </w:r>
      <w:r w:rsidR="00706ECD">
        <w:rPr>
          <w:rFonts w:ascii="Times New Roman" w:hAnsi="Times New Roman" w:cs="Times New Roman"/>
          <w:sz w:val="28"/>
          <w:szCs w:val="28"/>
        </w:rPr>
        <w:t>С</w:t>
      </w:r>
      <w:r w:rsidRPr="0008103B">
        <w:rPr>
          <w:rFonts w:ascii="Times New Roman" w:hAnsi="Times New Roman" w:cs="Times New Roman"/>
          <w:sz w:val="28"/>
          <w:szCs w:val="28"/>
        </w:rPr>
        <w:t xml:space="preserve">ледует проводить больше конкурсов студенческих инновационных проектов, таких как </w:t>
      </w:r>
      <w:proofErr w:type="spellStart"/>
      <w:r w:rsidRPr="0008103B">
        <w:rPr>
          <w:rFonts w:ascii="Times New Roman" w:hAnsi="Times New Roman" w:cs="Times New Roman"/>
          <w:sz w:val="28"/>
          <w:szCs w:val="28"/>
          <w:lang w:val="en-US"/>
        </w:rPr>
        <w:t>StartUpSpace</w:t>
      </w:r>
      <w:proofErr w:type="spellEnd"/>
      <w:r w:rsidRPr="0008103B">
        <w:rPr>
          <w:rFonts w:ascii="Times New Roman" w:hAnsi="Times New Roman" w:cs="Times New Roman"/>
          <w:sz w:val="28"/>
          <w:szCs w:val="28"/>
        </w:rPr>
        <w:t>, это повысит заинтересованность молодёжи в научно-исследовательской деятельности. Благоприятно повлияло бы и упрощение</w:t>
      </w:r>
      <w:r w:rsidR="00706ECD">
        <w:rPr>
          <w:rFonts w:ascii="Times New Roman" w:hAnsi="Times New Roman" w:cs="Times New Roman"/>
          <w:sz w:val="28"/>
          <w:szCs w:val="28"/>
        </w:rPr>
        <w:t xml:space="preserve"> </w:t>
      </w:r>
      <w:r w:rsidRPr="0008103B">
        <w:rPr>
          <w:rFonts w:ascii="Times New Roman" w:hAnsi="Times New Roman" w:cs="Times New Roman"/>
          <w:sz w:val="28"/>
          <w:szCs w:val="28"/>
        </w:rPr>
        <w:t>п</w:t>
      </w:r>
      <w:r w:rsidR="00DC4FCC" w:rsidRPr="0008103B">
        <w:rPr>
          <w:rFonts w:ascii="Times New Roman" w:hAnsi="Times New Roman" w:cs="Times New Roman"/>
          <w:sz w:val="28"/>
          <w:szCs w:val="28"/>
        </w:rPr>
        <w:t>р</w:t>
      </w:r>
      <w:r w:rsidRPr="0008103B">
        <w:rPr>
          <w:rFonts w:ascii="Times New Roman" w:hAnsi="Times New Roman" w:cs="Times New Roman"/>
          <w:sz w:val="28"/>
          <w:szCs w:val="28"/>
        </w:rPr>
        <w:t>оцесса коммерциализации студенческих проектов на базе университетов. Студенты могли бы предложить более актуальные проекты, нестандартные решения, в то время как университеты получили бы дополнительный доход.</w:t>
      </w:r>
      <w:r w:rsidR="00706ECD">
        <w:rPr>
          <w:rFonts w:ascii="Times New Roman" w:hAnsi="Times New Roman" w:cs="Times New Roman"/>
          <w:sz w:val="28"/>
          <w:szCs w:val="28"/>
        </w:rPr>
        <w:t xml:space="preserve"> </w:t>
      </w:r>
      <w:r w:rsidRPr="0008103B">
        <w:rPr>
          <w:rFonts w:ascii="Times New Roman" w:hAnsi="Times New Roman" w:cs="Times New Roman"/>
          <w:sz w:val="28"/>
          <w:szCs w:val="28"/>
        </w:rPr>
        <w:t>Возможно развитие кооперации технопарков при университетах и промышленных предприятий, что повысило бы эффективность прикладных исследований и способствовало привлечению частного капитала. Ещё одной мерой могло бы стать увеличение количества программ обмена студентами, преподавателями и научными сотрудниками для прохождения стажировок, повышения квалификации, переподготовки, к примеру, с Российской Федерацией и Китайской Народной Республикой. На увеличение количества инновационных проектов благоприятно повлияло бы проведение университетских дополнительных бесплатных обучающих курсов.</w:t>
      </w:r>
      <w:r w:rsidR="00706ECD">
        <w:rPr>
          <w:rFonts w:ascii="Times New Roman" w:hAnsi="Times New Roman" w:cs="Times New Roman"/>
          <w:sz w:val="28"/>
          <w:szCs w:val="28"/>
        </w:rPr>
        <w:t xml:space="preserve"> </w:t>
      </w:r>
      <w:r w:rsidRPr="0008103B">
        <w:rPr>
          <w:rFonts w:ascii="Times New Roman" w:hAnsi="Times New Roman" w:cs="Times New Roman"/>
          <w:sz w:val="28"/>
          <w:szCs w:val="28"/>
        </w:rPr>
        <w:t xml:space="preserve">В существующей системе наблюдается недостаток возможностей для научно-исследовательской деятельности в </w:t>
      </w:r>
      <w:proofErr w:type="spellStart"/>
      <w:proofErr w:type="gramStart"/>
      <w:r w:rsidRPr="0008103B">
        <w:rPr>
          <w:rFonts w:ascii="Times New Roman" w:hAnsi="Times New Roman" w:cs="Times New Roman"/>
          <w:sz w:val="28"/>
          <w:szCs w:val="28"/>
        </w:rPr>
        <w:t>пост-академический</w:t>
      </w:r>
      <w:proofErr w:type="spellEnd"/>
      <w:proofErr w:type="gramEnd"/>
      <w:r w:rsidRPr="0008103B">
        <w:rPr>
          <w:rFonts w:ascii="Times New Roman" w:hAnsi="Times New Roman" w:cs="Times New Roman"/>
          <w:sz w:val="28"/>
          <w:szCs w:val="28"/>
        </w:rPr>
        <w:t xml:space="preserve"> период. Для его ликвидации необходимо создавать программы гражданской науки (проведения научных исследований с привлечением широкого круга добровольцев), проводить больше профессиональных научно-практических конференций, увеличивать количество доступных стажировок и конкурсов инновационных проектов.</w:t>
      </w:r>
    </w:p>
    <w:p w:rsidR="0008103B" w:rsidRPr="0008103B" w:rsidRDefault="0008103B" w:rsidP="00706ECD">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Таблица 1 – Структура системы привлечения молодёжи к научно-исследовательской деятельности в Республике Беларусь</w:t>
      </w:r>
    </w:p>
    <w:tbl>
      <w:tblPr>
        <w:tblStyle w:val="a8"/>
        <w:tblW w:w="0" w:type="auto"/>
        <w:tblLook w:val="04A0"/>
      </w:tblPr>
      <w:tblGrid>
        <w:gridCol w:w="4530"/>
        <w:gridCol w:w="4530"/>
      </w:tblGrid>
      <w:tr w:rsidR="0008103B" w:rsidRPr="00706ECD" w:rsidTr="0008103B">
        <w:tc>
          <w:tcPr>
            <w:tcW w:w="4530" w:type="dxa"/>
          </w:tcPr>
          <w:p w:rsidR="0008103B" w:rsidRPr="00706ECD" w:rsidRDefault="0008103B" w:rsidP="0008103B">
            <w:pPr>
              <w:jc w:val="center"/>
              <w:rPr>
                <w:rFonts w:ascii="Times New Roman" w:hAnsi="Times New Roman" w:cs="Times New Roman"/>
                <w:b w:val="0"/>
                <w:bCs/>
                <w:sz w:val="24"/>
                <w:szCs w:val="24"/>
              </w:rPr>
            </w:pPr>
            <w:r w:rsidRPr="00706ECD">
              <w:rPr>
                <w:rFonts w:ascii="Times New Roman" w:hAnsi="Times New Roman" w:cs="Times New Roman"/>
                <w:b w:val="0"/>
                <w:bCs/>
                <w:sz w:val="24"/>
                <w:szCs w:val="24"/>
              </w:rPr>
              <w:t>Этап образования</w:t>
            </w:r>
          </w:p>
        </w:tc>
        <w:tc>
          <w:tcPr>
            <w:tcW w:w="4530" w:type="dxa"/>
          </w:tcPr>
          <w:p w:rsidR="0008103B" w:rsidRPr="00706ECD" w:rsidRDefault="0008103B" w:rsidP="0008103B">
            <w:pPr>
              <w:jc w:val="center"/>
              <w:rPr>
                <w:rFonts w:ascii="Times New Roman" w:hAnsi="Times New Roman" w:cs="Times New Roman"/>
                <w:b w:val="0"/>
                <w:bCs/>
                <w:sz w:val="24"/>
                <w:szCs w:val="24"/>
              </w:rPr>
            </w:pPr>
            <w:r w:rsidRPr="00706ECD">
              <w:rPr>
                <w:rFonts w:ascii="Times New Roman" w:hAnsi="Times New Roman" w:cs="Times New Roman"/>
                <w:b w:val="0"/>
                <w:bCs/>
                <w:sz w:val="24"/>
                <w:szCs w:val="24"/>
              </w:rPr>
              <w:t>Методы привлечения к научно-исследовательской деятельности</w:t>
            </w:r>
          </w:p>
        </w:tc>
      </w:tr>
      <w:tr w:rsidR="0008103B" w:rsidRPr="00706ECD" w:rsidTr="0008103B">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Младшая школа</w:t>
            </w:r>
          </w:p>
        </w:tc>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Научные кружки и секции</w:t>
            </w:r>
          </w:p>
        </w:tc>
      </w:tr>
      <w:tr w:rsidR="0008103B" w:rsidRPr="00706ECD" w:rsidTr="0008103B">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Средняя школа</w:t>
            </w:r>
          </w:p>
        </w:tc>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 xml:space="preserve">Республиканские научные олимпиады и конкурсы, экскурсии </w:t>
            </w:r>
          </w:p>
        </w:tc>
      </w:tr>
      <w:tr w:rsidR="0008103B" w:rsidRPr="00706ECD" w:rsidTr="0008103B">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Старшая школа</w:t>
            </w:r>
          </w:p>
        </w:tc>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Школьные научно-практические конференции, национальный детский технопарк</w:t>
            </w:r>
          </w:p>
        </w:tc>
      </w:tr>
      <w:tr w:rsidR="0008103B" w:rsidRPr="00706ECD" w:rsidTr="0008103B">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Среднее специальные и высшие учебные заведения</w:t>
            </w:r>
          </w:p>
        </w:tc>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 xml:space="preserve">Студенческие научно-практические конференции, стажировки и </w:t>
            </w:r>
            <w:proofErr w:type="spellStart"/>
            <w:r w:rsidRPr="00706ECD">
              <w:rPr>
                <w:rFonts w:ascii="Times New Roman" w:hAnsi="Times New Roman" w:cs="Times New Roman"/>
                <w:b w:val="0"/>
                <w:sz w:val="24"/>
                <w:szCs w:val="24"/>
              </w:rPr>
              <w:t>волонтёрство</w:t>
            </w:r>
            <w:proofErr w:type="spellEnd"/>
            <w:r w:rsidRPr="00706ECD">
              <w:rPr>
                <w:rFonts w:ascii="Times New Roman" w:hAnsi="Times New Roman" w:cs="Times New Roman"/>
                <w:b w:val="0"/>
                <w:sz w:val="24"/>
                <w:szCs w:val="24"/>
              </w:rPr>
              <w:t xml:space="preserve">, конкурсы </w:t>
            </w:r>
            <w:proofErr w:type="spellStart"/>
            <w:r w:rsidRPr="00706ECD">
              <w:rPr>
                <w:rFonts w:ascii="Times New Roman" w:hAnsi="Times New Roman" w:cs="Times New Roman"/>
                <w:b w:val="0"/>
                <w:sz w:val="24"/>
                <w:szCs w:val="24"/>
              </w:rPr>
              <w:t>стартапов</w:t>
            </w:r>
            <w:proofErr w:type="spellEnd"/>
            <w:r w:rsidRPr="00706ECD">
              <w:rPr>
                <w:rFonts w:ascii="Times New Roman" w:hAnsi="Times New Roman" w:cs="Times New Roman"/>
                <w:b w:val="0"/>
                <w:sz w:val="24"/>
                <w:szCs w:val="24"/>
              </w:rPr>
              <w:t>, технопарки при университетах</w:t>
            </w:r>
          </w:p>
        </w:tc>
      </w:tr>
      <w:tr w:rsidR="0008103B" w:rsidRPr="00706ECD" w:rsidTr="0008103B">
        <w:tc>
          <w:tcPr>
            <w:tcW w:w="4530" w:type="dxa"/>
          </w:tcPr>
          <w:p w:rsidR="0008103B" w:rsidRPr="00706ECD" w:rsidRDefault="0008103B" w:rsidP="0008103B">
            <w:pPr>
              <w:jc w:val="center"/>
              <w:rPr>
                <w:rFonts w:ascii="Times New Roman" w:hAnsi="Times New Roman" w:cs="Times New Roman"/>
                <w:b w:val="0"/>
                <w:sz w:val="24"/>
                <w:szCs w:val="24"/>
              </w:rPr>
            </w:pPr>
            <w:proofErr w:type="spellStart"/>
            <w:proofErr w:type="gramStart"/>
            <w:r w:rsidRPr="00706ECD">
              <w:rPr>
                <w:rFonts w:ascii="Times New Roman" w:hAnsi="Times New Roman" w:cs="Times New Roman"/>
                <w:b w:val="0"/>
                <w:sz w:val="24"/>
                <w:szCs w:val="24"/>
              </w:rPr>
              <w:t>Пост-академический</w:t>
            </w:r>
            <w:proofErr w:type="spellEnd"/>
            <w:proofErr w:type="gramEnd"/>
            <w:r w:rsidRPr="00706ECD">
              <w:rPr>
                <w:rFonts w:ascii="Times New Roman" w:hAnsi="Times New Roman" w:cs="Times New Roman"/>
                <w:b w:val="0"/>
                <w:sz w:val="24"/>
                <w:szCs w:val="24"/>
              </w:rPr>
              <w:t xml:space="preserve"> период</w:t>
            </w:r>
          </w:p>
        </w:tc>
        <w:tc>
          <w:tcPr>
            <w:tcW w:w="4530" w:type="dxa"/>
          </w:tcPr>
          <w:p w:rsidR="0008103B" w:rsidRPr="00706ECD" w:rsidRDefault="0008103B" w:rsidP="0008103B">
            <w:pPr>
              <w:jc w:val="center"/>
              <w:rPr>
                <w:rFonts w:ascii="Times New Roman" w:hAnsi="Times New Roman" w:cs="Times New Roman"/>
                <w:b w:val="0"/>
                <w:sz w:val="24"/>
                <w:szCs w:val="24"/>
              </w:rPr>
            </w:pPr>
            <w:r w:rsidRPr="00706ECD">
              <w:rPr>
                <w:rFonts w:ascii="Times New Roman" w:hAnsi="Times New Roman" w:cs="Times New Roman"/>
                <w:b w:val="0"/>
                <w:sz w:val="24"/>
                <w:szCs w:val="24"/>
              </w:rPr>
              <w:t xml:space="preserve">Наука как профессиональная </w:t>
            </w:r>
            <w:r w:rsidRPr="00706ECD">
              <w:rPr>
                <w:rFonts w:ascii="Times New Roman" w:hAnsi="Times New Roman" w:cs="Times New Roman"/>
                <w:b w:val="0"/>
                <w:sz w:val="24"/>
                <w:szCs w:val="24"/>
              </w:rPr>
              <w:lastRenderedPageBreak/>
              <w:t>деятельность, конкурсы инновационных проектов, стажировки</w:t>
            </w:r>
          </w:p>
        </w:tc>
      </w:tr>
    </w:tbl>
    <w:p w:rsidR="0008103B" w:rsidRPr="0008103B" w:rsidRDefault="0008103B" w:rsidP="0008103B">
      <w:pPr>
        <w:spacing w:after="0" w:line="240" w:lineRule="auto"/>
        <w:ind w:firstLine="709"/>
        <w:rPr>
          <w:rFonts w:ascii="Times New Roman" w:hAnsi="Times New Roman" w:cs="Times New Roman"/>
          <w:sz w:val="28"/>
          <w:szCs w:val="28"/>
        </w:rPr>
      </w:pPr>
    </w:p>
    <w:p w:rsidR="0008103B" w:rsidRPr="0008103B" w:rsidRDefault="0008103B" w:rsidP="00706ECD">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Следующей проблемой является невысокий престиж научной деятельности в обществе, молодые учёные не видят перспектив карьерного и материального роста. Что вызвано низкой заработной платой научных работников. Следствием этого является продолжающееся снижение количества магистрантов и аспирантов. Так в 2017 году в аспирантуре обучалось 5149 человек, в 2021 году количество сократилось до 4709 [3 </w:t>
      </w:r>
      <w:proofErr w:type="spellStart"/>
      <w:r w:rsidRPr="0008103B">
        <w:rPr>
          <w:rFonts w:ascii="Times New Roman" w:hAnsi="Times New Roman" w:cs="Times New Roman"/>
          <w:sz w:val="28"/>
          <w:szCs w:val="28"/>
        </w:rPr>
        <w:t>c</w:t>
      </w:r>
      <w:proofErr w:type="spellEnd"/>
      <w:r w:rsidRPr="0008103B">
        <w:rPr>
          <w:rFonts w:ascii="Times New Roman" w:hAnsi="Times New Roman" w:cs="Times New Roman"/>
          <w:sz w:val="28"/>
          <w:szCs w:val="28"/>
        </w:rPr>
        <w:t xml:space="preserve">. 29]. В связи с этим уменьшается количество научных работников и проводимых исследований. Наличие высокой заработной платы в </w:t>
      </w:r>
      <w:proofErr w:type="spellStart"/>
      <w:r w:rsidRPr="0008103B">
        <w:rPr>
          <w:rFonts w:ascii="Times New Roman" w:hAnsi="Times New Roman" w:cs="Times New Roman"/>
          <w:sz w:val="28"/>
          <w:szCs w:val="28"/>
        </w:rPr>
        <w:t>айти-отрасли</w:t>
      </w:r>
      <w:proofErr w:type="spellEnd"/>
      <w:r w:rsidRPr="0008103B">
        <w:rPr>
          <w:rFonts w:ascii="Times New Roman" w:hAnsi="Times New Roman" w:cs="Times New Roman"/>
          <w:sz w:val="28"/>
          <w:szCs w:val="28"/>
        </w:rPr>
        <w:t xml:space="preserve"> также приводит к оттоку молодёжи из научной отрасли. В качестве решения данных проблем предпринимаются меры по повышению престижа научной деятельности и увеличение оплаты труда в этой сфере, в том числе профессорско-преподавательского состава. По итогам II Съезда учёных Республики Беларусь была разработана комплексная система мотивации к занятию научно-педагогической деятельностью, которая предусматривает ряд мероприятий, направленных на стимулирование научной деятельности. Указом Президента Республики Беларусь о т 18.10.2019 № 386 принято решение об установлении ежемесячной денежной выплаты лицам, имеющим учёную степень доктора наук и учёное звание профессора после завершения ими работы и выхода на пенсию в двукратном размере базовой ставки [4]. Повышаются стипендии аспирантов и докторантов, заработной платы профессорско-преподавательского состава. Дополнительной мерой по привлечению и удержанию научных кадров могло бы являться выделение общежития или служебного жилья, предоставление льготных кредитов на строительство. Средняя заработная плата работников бюджетных организаций, занятых научными исследованиями и разработками в феврале 2024 года, составила 2461 белорусский рубль, в то время как средняя заработная плата по стране была равна 2025 белорусских рублей. Таким образом</w:t>
      </w:r>
      <w:r w:rsidR="00706ECD">
        <w:rPr>
          <w:rFonts w:ascii="Times New Roman" w:hAnsi="Times New Roman" w:cs="Times New Roman"/>
          <w:sz w:val="28"/>
          <w:szCs w:val="28"/>
        </w:rPr>
        <w:t>,</w:t>
      </w:r>
      <w:r w:rsidRPr="0008103B">
        <w:rPr>
          <w:rFonts w:ascii="Times New Roman" w:hAnsi="Times New Roman" w:cs="Times New Roman"/>
          <w:sz w:val="28"/>
          <w:szCs w:val="28"/>
        </w:rPr>
        <w:t xml:space="preserve"> средний </w:t>
      </w:r>
      <w:proofErr w:type="gramStart"/>
      <w:r w:rsidRPr="0008103B">
        <w:rPr>
          <w:rFonts w:ascii="Times New Roman" w:hAnsi="Times New Roman" w:cs="Times New Roman"/>
          <w:sz w:val="28"/>
          <w:szCs w:val="28"/>
        </w:rPr>
        <w:t>размер оплаты труда</w:t>
      </w:r>
      <w:proofErr w:type="gramEnd"/>
      <w:r w:rsidRPr="0008103B">
        <w:rPr>
          <w:rFonts w:ascii="Times New Roman" w:hAnsi="Times New Roman" w:cs="Times New Roman"/>
          <w:sz w:val="28"/>
          <w:szCs w:val="28"/>
        </w:rPr>
        <w:t xml:space="preserve"> работников научной сферы составил 121% от средней заработной платы. Однако к 2025 году планируется достичь уровня 150% от средней заработной платы по стране.</w:t>
      </w:r>
    </w:p>
    <w:p w:rsidR="0008103B" w:rsidRPr="0008103B" w:rsidRDefault="0008103B" w:rsidP="00706ECD">
      <w:pPr>
        <w:spacing w:after="0" w:line="240" w:lineRule="auto"/>
        <w:ind w:firstLine="709"/>
        <w:jc w:val="both"/>
        <w:rPr>
          <w:rFonts w:ascii="Times New Roman" w:hAnsi="Times New Roman" w:cs="Times New Roman"/>
          <w:sz w:val="28"/>
          <w:szCs w:val="28"/>
        </w:rPr>
      </w:pPr>
      <w:r w:rsidRPr="0008103B">
        <w:rPr>
          <w:rFonts w:ascii="Times New Roman" w:hAnsi="Times New Roman" w:cs="Times New Roman"/>
          <w:sz w:val="28"/>
          <w:szCs w:val="28"/>
        </w:rPr>
        <w:t xml:space="preserve">Развитие инноваций играет важную роль в поддержании экономического роста, улучшении качества жизни граждан, увеличении конкурентоспособности национальных товаров. НИС Республики Беларусь находится в процессе развития, ей свойственные свои проблемные моменты. К ним относятся недостаточное финансирование, устаревшая материально-техническая база, низкий престиж научной деятельности в обществе, невысокий уровень оплаты труда учёных. Мною были предложены возможные пути решения проблем, такие как увеличение финансирования, проведение совместных программ с Российской </w:t>
      </w:r>
      <w:r w:rsidRPr="0008103B">
        <w:rPr>
          <w:rFonts w:ascii="Times New Roman" w:hAnsi="Times New Roman" w:cs="Times New Roman"/>
          <w:sz w:val="28"/>
          <w:szCs w:val="28"/>
        </w:rPr>
        <w:lastRenderedPageBreak/>
        <w:t>Федерацией и Китайской Народной Республикой, улучшение системы привлечения молодёжи к научно-исследовательской деятельности, повышение престижа научной деятельности в обществе.</w:t>
      </w:r>
    </w:p>
    <w:p w:rsidR="0008103B" w:rsidRPr="0008103B" w:rsidRDefault="0008103B" w:rsidP="0008103B">
      <w:pPr>
        <w:spacing w:after="0" w:line="240" w:lineRule="auto"/>
        <w:ind w:firstLine="709"/>
        <w:rPr>
          <w:rFonts w:ascii="Times New Roman" w:hAnsi="Times New Roman" w:cs="Times New Roman"/>
          <w:sz w:val="28"/>
          <w:szCs w:val="28"/>
        </w:rPr>
      </w:pPr>
    </w:p>
    <w:p w:rsidR="0008103B" w:rsidRPr="0008103B" w:rsidRDefault="0008103B" w:rsidP="0008103B">
      <w:pPr>
        <w:spacing w:after="0" w:line="240" w:lineRule="auto"/>
        <w:ind w:firstLine="709"/>
        <w:jc w:val="center"/>
        <w:rPr>
          <w:rFonts w:ascii="Times New Roman" w:hAnsi="Times New Roman" w:cs="Times New Roman"/>
          <w:b/>
          <w:bCs/>
          <w:sz w:val="28"/>
          <w:szCs w:val="28"/>
        </w:rPr>
      </w:pPr>
      <w:r w:rsidRPr="0008103B">
        <w:rPr>
          <w:rFonts w:ascii="Times New Roman" w:hAnsi="Times New Roman" w:cs="Times New Roman"/>
          <w:b/>
          <w:bCs/>
          <w:sz w:val="28"/>
          <w:szCs w:val="28"/>
        </w:rPr>
        <w:t>Список литературы</w:t>
      </w:r>
    </w:p>
    <w:p w:rsidR="0008103B" w:rsidRPr="0008103B" w:rsidRDefault="0008103B" w:rsidP="0008103B">
      <w:pPr>
        <w:pStyle w:val="a6"/>
        <w:numPr>
          <w:ilvl w:val="0"/>
          <w:numId w:val="5"/>
        </w:numPr>
        <w:tabs>
          <w:tab w:val="left" w:pos="993"/>
        </w:tabs>
        <w:spacing w:after="0" w:line="240" w:lineRule="auto"/>
        <w:ind w:left="0" w:firstLine="709"/>
        <w:jc w:val="both"/>
        <w:rPr>
          <w:rFonts w:ascii="Times New Roman" w:hAnsi="Times New Roman" w:cs="Times New Roman"/>
        </w:rPr>
      </w:pPr>
      <w:r w:rsidRPr="0008103B">
        <w:rPr>
          <w:rFonts w:ascii="Times New Roman" w:hAnsi="Times New Roman" w:cs="Times New Roman"/>
        </w:rPr>
        <w:t xml:space="preserve">О создании Белорусского инновационного фонда [Электронный ресурс]: постановление Совета Министров </w:t>
      </w:r>
      <w:proofErr w:type="spellStart"/>
      <w:r w:rsidRPr="0008103B">
        <w:rPr>
          <w:rFonts w:ascii="Times New Roman" w:hAnsi="Times New Roman" w:cs="Times New Roman"/>
        </w:rPr>
        <w:t>Респ</w:t>
      </w:r>
      <w:proofErr w:type="spellEnd"/>
      <w:r w:rsidRPr="0008103B">
        <w:rPr>
          <w:rFonts w:ascii="Times New Roman" w:hAnsi="Times New Roman" w:cs="Times New Roman"/>
        </w:rPr>
        <w:t xml:space="preserve">. Беларусь, 12 </w:t>
      </w:r>
      <w:proofErr w:type="spellStart"/>
      <w:r w:rsidRPr="0008103B">
        <w:rPr>
          <w:rFonts w:ascii="Times New Roman" w:hAnsi="Times New Roman" w:cs="Times New Roman"/>
        </w:rPr>
        <w:t>нояб</w:t>
      </w:r>
      <w:proofErr w:type="spellEnd"/>
      <w:r w:rsidRPr="0008103B">
        <w:rPr>
          <w:rFonts w:ascii="Times New Roman" w:hAnsi="Times New Roman" w:cs="Times New Roman"/>
        </w:rPr>
        <w:t>. 1998 г., № 1739 // Национальный правовой Интернет-портал Республики Беларусь. – Режим доступа: https://pravo.by/document. – Дата доступа 15.05.2024.</w:t>
      </w:r>
    </w:p>
    <w:p w:rsidR="0008103B" w:rsidRPr="0008103B" w:rsidRDefault="0008103B" w:rsidP="0008103B">
      <w:pPr>
        <w:pStyle w:val="a6"/>
        <w:numPr>
          <w:ilvl w:val="0"/>
          <w:numId w:val="5"/>
        </w:numPr>
        <w:tabs>
          <w:tab w:val="left" w:pos="993"/>
        </w:tabs>
        <w:spacing w:after="0" w:line="240" w:lineRule="auto"/>
        <w:ind w:left="0" w:firstLine="709"/>
        <w:jc w:val="both"/>
        <w:rPr>
          <w:rFonts w:ascii="Times New Roman" w:hAnsi="Times New Roman" w:cs="Times New Roman"/>
        </w:rPr>
      </w:pPr>
      <w:r w:rsidRPr="0008103B">
        <w:rPr>
          <w:rFonts w:ascii="Times New Roman" w:hAnsi="Times New Roman" w:cs="Times New Roman"/>
        </w:rPr>
        <w:t xml:space="preserve">О Государственной программе инновационного развития Республики Беларусь на 2007–2010 годы [Электронный ресурс]: Указ Президента </w:t>
      </w:r>
      <w:proofErr w:type="spellStart"/>
      <w:r w:rsidRPr="0008103B">
        <w:rPr>
          <w:rFonts w:ascii="Times New Roman" w:hAnsi="Times New Roman" w:cs="Times New Roman"/>
        </w:rPr>
        <w:t>Респ</w:t>
      </w:r>
      <w:proofErr w:type="spellEnd"/>
      <w:r w:rsidRPr="0008103B">
        <w:rPr>
          <w:rFonts w:ascii="Times New Roman" w:hAnsi="Times New Roman" w:cs="Times New Roman"/>
        </w:rPr>
        <w:t>. Беларусь, 26 марта 2007 г., № 136 // Национальный правовой Интернет-портал Республики Беларусь. – Режим доступа: https://pravo.by/document. – Дата доступа 15.05.2024.</w:t>
      </w:r>
    </w:p>
    <w:p w:rsidR="0008103B" w:rsidRPr="0008103B" w:rsidRDefault="0008103B" w:rsidP="0008103B">
      <w:pPr>
        <w:pStyle w:val="a6"/>
        <w:numPr>
          <w:ilvl w:val="0"/>
          <w:numId w:val="5"/>
        </w:numPr>
        <w:tabs>
          <w:tab w:val="left" w:pos="993"/>
        </w:tabs>
        <w:spacing w:after="0" w:line="240" w:lineRule="auto"/>
        <w:ind w:left="0" w:firstLine="709"/>
        <w:jc w:val="both"/>
        <w:rPr>
          <w:rFonts w:ascii="Times New Roman" w:hAnsi="Times New Roman" w:cs="Times New Roman"/>
        </w:rPr>
      </w:pPr>
      <w:r w:rsidRPr="0008103B">
        <w:rPr>
          <w:rFonts w:ascii="Times New Roman" w:hAnsi="Times New Roman" w:cs="Times New Roman"/>
        </w:rPr>
        <w:t xml:space="preserve">Наука и инновационная деятельность в Республике Беларусь, 2021: стат. сб. / Национальный статистический комитет Республики Беларусь. – Минск, 2021. – 94 </w:t>
      </w:r>
      <w:proofErr w:type="gramStart"/>
      <w:r w:rsidRPr="0008103B">
        <w:rPr>
          <w:rFonts w:ascii="Times New Roman" w:hAnsi="Times New Roman" w:cs="Times New Roman"/>
        </w:rPr>
        <w:t>с</w:t>
      </w:r>
      <w:proofErr w:type="gramEnd"/>
      <w:r w:rsidRPr="0008103B">
        <w:rPr>
          <w:rFonts w:ascii="Times New Roman" w:hAnsi="Times New Roman" w:cs="Times New Roman"/>
        </w:rPr>
        <w:t>.</w:t>
      </w:r>
    </w:p>
    <w:p w:rsidR="0008103B" w:rsidRPr="0008103B" w:rsidRDefault="0008103B" w:rsidP="0008103B">
      <w:pPr>
        <w:pStyle w:val="a6"/>
        <w:numPr>
          <w:ilvl w:val="0"/>
          <w:numId w:val="5"/>
        </w:numPr>
        <w:tabs>
          <w:tab w:val="left" w:pos="993"/>
        </w:tabs>
        <w:spacing w:after="0" w:line="240" w:lineRule="auto"/>
        <w:ind w:left="0" w:firstLine="709"/>
        <w:jc w:val="both"/>
        <w:rPr>
          <w:rFonts w:ascii="Times New Roman" w:hAnsi="Times New Roman" w:cs="Times New Roman"/>
        </w:rPr>
      </w:pPr>
      <w:r w:rsidRPr="0008103B">
        <w:rPr>
          <w:rFonts w:ascii="Times New Roman" w:hAnsi="Times New Roman" w:cs="Times New Roman"/>
        </w:rPr>
        <w:t>О стимулировании научной деятельности и совершенствовании оплаты труда [Электронный ресурс]</w:t>
      </w:r>
      <w:proofErr w:type="gramStart"/>
      <w:r w:rsidRPr="0008103B">
        <w:rPr>
          <w:rFonts w:ascii="Times New Roman" w:hAnsi="Times New Roman" w:cs="Times New Roman"/>
        </w:rPr>
        <w:t xml:space="preserve"> :</w:t>
      </w:r>
      <w:proofErr w:type="gramEnd"/>
      <w:r w:rsidRPr="0008103B">
        <w:rPr>
          <w:rFonts w:ascii="Times New Roman" w:hAnsi="Times New Roman" w:cs="Times New Roman"/>
        </w:rPr>
        <w:t xml:space="preserve"> Указ Президента </w:t>
      </w:r>
      <w:proofErr w:type="spellStart"/>
      <w:r w:rsidRPr="0008103B">
        <w:rPr>
          <w:rFonts w:ascii="Times New Roman" w:hAnsi="Times New Roman" w:cs="Times New Roman"/>
        </w:rPr>
        <w:t>Респ</w:t>
      </w:r>
      <w:proofErr w:type="spellEnd"/>
      <w:r w:rsidRPr="0008103B">
        <w:rPr>
          <w:rFonts w:ascii="Times New Roman" w:hAnsi="Times New Roman" w:cs="Times New Roman"/>
        </w:rPr>
        <w:t>. Беларусь, 18 окт. 2019 г., № 386 // Национальный правовой Интернет-портал Республики Беларусь. – Режим доступа: https://pravo.by/document. – Дата доступа 15.05.2024.</w:t>
      </w:r>
    </w:p>
    <w:p w:rsidR="0008103B" w:rsidRPr="007611D3" w:rsidRDefault="0008103B" w:rsidP="0008103B">
      <w:pPr>
        <w:pStyle w:val="a6"/>
        <w:numPr>
          <w:ilvl w:val="0"/>
          <w:numId w:val="5"/>
        </w:numPr>
        <w:spacing w:after="0" w:line="240" w:lineRule="auto"/>
        <w:ind w:left="0" w:firstLine="709"/>
        <w:jc w:val="both"/>
        <w:rPr>
          <w:rFonts w:ascii="Times New Roman" w:hAnsi="Times New Roman" w:cs="Times New Roman"/>
          <w:lang w:val="en-US"/>
        </w:rPr>
      </w:pPr>
      <w:r w:rsidRPr="0008103B">
        <w:rPr>
          <w:rFonts w:ascii="Times New Roman" w:hAnsi="Times New Roman" w:cs="Times New Roman"/>
          <w:lang w:val="en-US"/>
        </w:rPr>
        <w:t>Global Innovation Index 2023 Innovations in the face of uncertainty/ [</w:t>
      </w:r>
      <w:r w:rsidRPr="0008103B">
        <w:rPr>
          <w:rFonts w:ascii="Times New Roman" w:hAnsi="Times New Roman" w:cs="Times New Roman"/>
        </w:rPr>
        <w:t>Электронный</w:t>
      </w:r>
      <w:r w:rsidR="00706ECD" w:rsidRPr="00706ECD">
        <w:rPr>
          <w:rFonts w:ascii="Times New Roman" w:hAnsi="Times New Roman" w:cs="Times New Roman"/>
          <w:lang w:val="en-US"/>
        </w:rPr>
        <w:t xml:space="preserve"> </w:t>
      </w:r>
      <w:r w:rsidRPr="0008103B">
        <w:rPr>
          <w:rFonts w:ascii="Times New Roman" w:hAnsi="Times New Roman" w:cs="Times New Roman"/>
        </w:rPr>
        <w:t>ресурс</w:t>
      </w:r>
      <w:r w:rsidRPr="0008103B">
        <w:rPr>
          <w:rFonts w:ascii="Times New Roman" w:hAnsi="Times New Roman" w:cs="Times New Roman"/>
          <w:lang w:val="en-US"/>
        </w:rPr>
        <w:t>]. –</w:t>
      </w:r>
      <w:r w:rsidR="00706ECD" w:rsidRPr="00706ECD">
        <w:rPr>
          <w:rFonts w:ascii="Times New Roman" w:hAnsi="Times New Roman" w:cs="Times New Roman"/>
          <w:lang w:val="en-US"/>
        </w:rPr>
        <w:t xml:space="preserve"> </w:t>
      </w:r>
      <w:r w:rsidRPr="0008103B">
        <w:rPr>
          <w:rFonts w:ascii="Times New Roman" w:hAnsi="Times New Roman" w:cs="Times New Roman"/>
        </w:rPr>
        <w:t>Режим</w:t>
      </w:r>
      <w:r w:rsidR="00706ECD" w:rsidRPr="00706ECD">
        <w:rPr>
          <w:rFonts w:ascii="Times New Roman" w:hAnsi="Times New Roman" w:cs="Times New Roman"/>
          <w:lang w:val="en-US"/>
        </w:rPr>
        <w:t xml:space="preserve"> </w:t>
      </w:r>
      <w:r w:rsidRPr="0008103B">
        <w:rPr>
          <w:rFonts w:ascii="Times New Roman" w:hAnsi="Times New Roman" w:cs="Times New Roman"/>
        </w:rPr>
        <w:t>доступа</w:t>
      </w:r>
      <w:r w:rsidRPr="0008103B">
        <w:rPr>
          <w:rFonts w:ascii="Times New Roman" w:hAnsi="Times New Roman" w:cs="Times New Roman"/>
          <w:lang w:val="en-US"/>
        </w:rPr>
        <w:t xml:space="preserve">: </w:t>
      </w:r>
      <w:hyperlink r:id="rId23" w:history="1">
        <w:r w:rsidR="007611D3" w:rsidRPr="007611D3">
          <w:rPr>
            <w:rStyle w:val="a5"/>
            <w:rFonts w:ascii="Times New Roman" w:hAnsi="Times New Roman" w:cs="Times New Roman"/>
            <w:color w:val="auto"/>
            <w:lang w:val="en-US"/>
          </w:rPr>
          <w:t xml:space="preserve">https://www.wipo.int/global_innovation_index/en. – </w:t>
        </w:r>
        <w:r w:rsidR="007611D3" w:rsidRPr="007611D3">
          <w:rPr>
            <w:rStyle w:val="a5"/>
            <w:rFonts w:ascii="Times New Roman" w:hAnsi="Times New Roman" w:cs="Times New Roman"/>
            <w:color w:val="auto"/>
          </w:rPr>
          <w:t>Дата</w:t>
        </w:r>
        <w:r w:rsidR="007611D3" w:rsidRPr="007611D3">
          <w:rPr>
            <w:rStyle w:val="a5"/>
            <w:rFonts w:ascii="Times New Roman" w:hAnsi="Times New Roman" w:cs="Times New Roman"/>
            <w:color w:val="auto"/>
            <w:lang w:val="en-US"/>
          </w:rPr>
          <w:t xml:space="preserve"> </w:t>
        </w:r>
        <w:r w:rsidR="007611D3" w:rsidRPr="007611D3">
          <w:rPr>
            <w:rStyle w:val="a5"/>
            <w:rFonts w:ascii="Times New Roman" w:hAnsi="Times New Roman" w:cs="Times New Roman"/>
            <w:color w:val="auto"/>
          </w:rPr>
          <w:t>доступа</w:t>
        </w:r>
        <w:r w:rsidR="007611D3" w:rsidRPr="007611D3">
          <w:rPr>
            <w:rStyle w:val="a5"/>
            <w:rFonts w:ascii="Times New Roman" w:hAnsi="Times New Roman" w:cs="Times New Roman"/>
            <w:color w:val="auto"/>
            <w:lang w:val="en-US"/>
          </w:rPr>
          <w:t>15.05.2024</w:t>
        </w:r>
      </w:hyperlink>
      <w:r w:rsidRPr="007611D3">
        <w:rPr>
          <w:rFonts w:ascii="Times New Roman" w:hAnsi="Times New Roman" w:cs="Times New Roman"/>
          <w:lang w:val="en-US"/>
        </w:rPr>
        <w:t>.</w:t>
      </w:r>
    </w:p>
    <w:p w:rsidR="0008103B" w:rsidRPr="007611D3" w:rsidRDefault="0008103B" w:rsidP="0008103B">
      <w:pPr>
        <w:spacing w:after="0" w:line="240" w:lineRule="auto"/>
        <w:rPr>
          <w:rFonts w:ascii="Times New Roman" w:eastAsiaTheme="minorHAnsi" w:hAnsi="Times New Roman" w:cs="Times New Roman"/>
          <w:kern w:val="2"/>
          <w:lang w:val="en-US" w:eastAsia="en-US"/>
        </w:rPr>
      </w:pPr>
    </w:p>
    <w:p w:rsidR="007611D3" w:rsidRPr="007611D3" w:rsidRDefault="007611D3" w:rsidP="0008103B">
      <w:pPr>
        <w:spacing w:after="0" w:line="240" w:lineRule="auto"/>
        <w:rPr>
          <w:rFonts w:ascii="Times New Roman" w:eastAsiaTheme="minorHAnsi" w:hAnsi="Times New Roman" w:cs="Times New Roman"/>
          <w:kern w:val="2"/>
          <w:lang w:val="en-US" w:eastAsia="en-US"/>
        </w:rPr>
      </w:pPr>
    </w:p>
    <w:p w:rsidR="0008103B" w:rsidRPr="0008103B" w:rsidRDefault="0008103B" w:rsidP="0008103B">
      <w:pPr>
        <w:spacing w:after="0" w:line="240" w:lineRule="auto"/>
        <w:contextualSpacing/>
        <w:jc w:val="center"/>
        <w:rPr>
          <w:rFonts w:ascii="Times New Roman" w:hAnsi="Times New Roman" w:cs="Times New Roman"/>
          <w:b/>
          <w:sz w:val="28"/>
          <w:szCs w:val="28"/>
        </w:rPr>
      </w:pPr>
      <w:r w:rsidRPr="0008103B">
        <w:rPr>
          <w:rFonts w:ascii="Times New Roman" w:hAnsi="Times New Roman" w:cs="Times New Roman"/>
          <w:b/>
          <w:sz w:val="28"/>
          <w:szCs w:val="28"/>
        </w:rPr>
        <w:t>БЕЛОРУССКАЯ МОЛОДЕЖЬ И УСТОЙЧИВОЕ РАЗВИТИЕ СТРАНЫ</w:t>
      </w:r>
    </w:p>
    <w:p w:rsidR="0008103B" w:rsidRPr="0008103B" w:rsidRDefault="0008103B" w:rsidP="0008103B">
      <w:pPr>
        <w:spacing w:after="0" w:line="240" w:lineRule="auto"/>
        <w:contextualSpacing/>
        <w:jc w:val="center"/>
        <w:rPr>
          <w:rFonts w:ascii="Times New Roman" w:hAnsi="Times New Roman" w:cs="Times New Roman"/>
          <w:b/>
          <w:sz w:val="28"/>
          <w:szCs w:val="28"/>
        </w:rPr>
      </w:pPr>
    </w:p>
    <w:p w:rsidR="0008103B" w:rsidRPr="0008103B" w:rsidRDefault="0008103B" w:rsidP="0008103B">
      <w:pPr>
        <w:spacing w:after="0" w:line="240" w:lineRule="auto"/>
        <w:contextualSpacing/>
        <w:jc w:val="center"/>
        <w:rPr>
          <w:rFonts w:ascii="Times New Roman" w:hAnsi="Times New Roman" w:cs="Times New Roman"/>
          <w:sz w:val="28"/>
          <w:szCs w:val="28"/>
        </w:rPr>
      </w:pPr>
      <w:proofErr w:type="spellStart"/>
      <w:r w:rsidRPr="0008103B">
        <w:rPr>
          <w:rFonts w:ascii="Times New Roman" w:hAnsi="Times New Roman" w:cs="Times New Roman"/>
          <w:sz w:val="28"/>
          <w:szCs w:val="28"/>
        </w:rPr>
        <w:t>Тоболич</w:t>
      </w:r>
      <w:proofErr w:type="spellEnd"/>
      <w:r w:rsidRPr="0008103B">
        <w:rPr>
          <w:rFonts w:ascii="Times New Roman" w:hAnsi="Times New Roman" w:cs="Times New Roman"/>
          <w:sz w:val="28"/>
          <w:szCs w:val="28"/>
        </w:rPr>
        <w:t xml:space="preserve"> Анастасия Сергеевна</w:t>
      </w:r>
    </w:p>
    <w:p w:rsidR="0008103B" w:rsidRPr="0008103B" w:rsidRDefault="0008103B" w:rsidP="0008103B">
      <w:pPr>
        <w:spacing w:after="0" w:line="240" w:lineRule="auto"/>
        <w:contextualSpacing/>
        <w:jc w:val="center"/>
        <w:rPr>
          <w:rFonts w:ascii="Times New Roman" w:hAnsi="Times New Roman" w:cs="Times New Roman"/>
          <w:sz w:val="28"/>
          <w:szCs w:val="28"/>
        </w:rPr>
      </w:pPr>
      <w:r w:rsidRPr="0008103B">
        <w:rPr>
          <w:rFonts w:ascii="Times New Roman" w:hAnsi="Times New Roman" w:cs="Times New Roman"/>
          <w:sz w:val="28"/>
          <w:szCs w:val="28"/>
        </w:rPr>
        <w:t xml:space="preserve">студент </w:t>
      </w:r>
    </w:p>
    <w:p w:rsidR="0008103B" w:rsidRPr="0008103B" w:rsidRDefault="00D61955" w:rsidP="0008103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учреждения образования «</w:t>
      </w:r>
      <w:r w:rsidR="0008103B" w:rsidRPr="0008103B">
        <w:rPr>
          <w:rFonts w:ascii="Times New Roman" w:hAnsi="Times New Roman" w:cs="Times New Roman"/>
          <w:sz w:val="28"/>
          <w:szCs w:val="28"/>
        </w:rPr>
        <w:t>Белорусский национальный технический университет</w:t>
      </w:r>
      <w:r>
        <w:rPr>
          <w:rFonts w:ascii="Times New Roman" w:hAnsi="Times New Roman" w:cs="Times New Roman"/>
          <w:sz w:val="28"/>
          <w:szCs w:val="28"/>
        </w:rPr>
        <w:t xml:space="preserve">» </w:t>
      </w:r>
      <w:r w:rsidR="0008103B" w:rsidRPr="0008103B">
        <w:rPr>
          <w:rFonts w:ascii="Times New Roman" w:hAnsi="Times New Roman" w:cs="Times New Roman"/>
          <w:sz w:val="28"/>
          <w:szCs w:val="28"/>
        </w:rPr>
        <w:t>(</w:t>
      </w:r>
      <w:proofErr w:type="gramStart"/>
      <w:r w:rsidR="0008103B" w:rsidRPr="0008103B">
        <w:rPr>
          <w:rFonts w:ascii="Times New Roman" w:hAnsi="Times New Roman" w:cs="Times New Roman"/>
          <w:sz w:val="28"/>
          <w:szCs w:val="28"/>
        </w:rPr>
        <w:t>г</w:t>
      </w:r>
      <w:proofErr w:type="gramEnd"/>
      <w:r w:rsidR="0008103B" w:rsidRPr="0008103B">
        <w:rPr>
          <w:rFonts w:ascii="Times New Roman" w:hAnsi="Times New Roman" w:cs="Times New Roman"/>
          <w:sz w:val="28"/>
          <w:szCs w:val="28"/>
        </w:rPr>
        <w:t>. Минск, Беларусь)</w:t>
      </w:r>
    </w:p>
    <w:p w:rsidR="0008103B" w:rsidRPr="0008103B" w:rsidRDefault="0008103B" w:rsidP="0008103B">
      <w:pPr>
        <w:spacing w:after="0" w:line="240" w:lineRule="auto"/>
        <w:contextualSpacing/>
        <w:jc w:val="center"/>
        <w:rPr>
          <w:rFonts w:ascii="Times New Roman" w:hAnsi="Times New Roman" w:cs="Times New Roman"/>
          <w:sz w:val="28"/>
          <w:szCs w:val="28"/>
        </w:rPr>
      </w:pPr>
      <w:r w:rsidRPr="0008103B">
        <w:rPr>
          <w:rFonts w:ascii="Times New Roman" w:hAnsi="Times New Roman" w:cs="Times New Roman"/>
          <w:sz w:val="28"/>
          <w:szCs w:val="28"/>
        </w:rPr>
        <w:t>anastasiatobolic776@gmail.com</w:t>
      </w:r>
    </w:p>
    <w:p w:rsidR="0008103B" w:rsidRPr="0008103B" w:rsidRDefault="0008103B" w:rsidP="0008103B">
      <w:pPr>
        <w:spacing w:after="0" w:line="240" w:lineRule="auto"/>
        <w:contextualSpacing/>
        <w:jc w:val="both"/>
        <w:rPr>
          <w:rFonts w:ascii="Times New Roman" w:hAnsi="Times New Roman" w:cs="Times New Roman"/>
          <w:sz w:val="28"/>
          <w:szCs w:val="28"/>
        </w:rPr>
      </w:pPr>
    </w:p>
    <w:p w:rsidR="0008103B" w:rsidRPr="0008103B" w:rsidRDefault="0008103B" w:rsidP="0008103B">
      <w:pPr>
        <w:spacing w:after="0" w:line="240" w:lineRule="auto"/>
        <w:ind w:firstLine="709"/>
        <w:contextualSpacing/>
        <w:jc w:val="both"/>
        <w:rPr>
          <w:rFonts w:ascii="Times New Roman" w:hAnsi="Times New Roman" w:cs="Times New Roman"/>
          <w:i/>
          <w:sz w:val="24"/>
          <w:szCs w:val="24"/>
        </w:rPr>
      </w:pPr>
      <w:r w:rsidRPr="0008103B">
        <w:rPr>
          <w:rFonts w:ascii="Times New Roman" w:hAnsi="Times New Roman" w:cs="Times New Roman"/>
          <w:b/>
          <w:sz w:val="24"/>
          <w:szCs w:val="24"/>
        </w:rPr>
        <w:t>Аннотация.</w:t>
      </w:r>
      <w:r w:rsidRPr="0008103B">
        <w:rPr>
          <w:rFonts w:ascii="Times New Roman" w:hAnsi="Times New Roman" w:cs="Times New Roman"/>
          <w:sz w:val="24"/>
          <w:szCs w:val="24"/>
        </w:rPr>
        <w:t xml:space="preserve"> </w:t>
      </w:r>
      <w:r w:rsidRPr="0008103B">
        <w:rPr>
          <w:rFonts w:ascii="Times New Roman" w:hAnsi="Times New Roman" w:cs="Times New Roman"/>
          <w:i/>
          <w:sz w:val="24"/>
          <w:szCs w:val="24"/>
        </w:rPr>
        <w:t xml:space="preserve">Данная научная работа исследует важную связь между молодежью и процессами устойчивого развития. В научной статье молодежь рассматривается в качестве ключевого субъекта устойчивого развития и влияние молодых людей на формирование устойчивой экологической обстановки и благополучия социума в стране. Также в работе проанализированы современные достижения Республики Беларусь в данной сфере и предоставлена информация о том, как белорусская молодежь способствует устойчивости своей страны. </w:t>
      </w:r>
    </w:p>
    <w:p w:rsidR="0008103B" w:rsidRPr="0008103B" w:rsidRDefault="0008103B" w:rsidP="0008103B">
      <w:pPr>
        <w:spacing w:after="0" w:line="240" w:lineRule="auto"/>
        <w:ind w:firstLine="709"/>
        <w:contextualSpacing/>
        <w:jc w:val="both"/>
        <w:rPr>
          <w:rFonts w:ascii="Times New Roman" w:hAnsi="Times New Roman" w:cs="Times New Roman"/>
          <w:i/>
          <w:sz w:val="24"/>
          <w:szCs w:val="24"/>
        </w:rPr>
      </w:pPr>
      <w:r w:rsidRPr="0008103B">
        <w:rPr>
          <w:rFonts w:ascii="Times New Roman" w:hAnsi="Times New Roman" w:cs="Times New Roman"/>
          <w:b/>
          <w:sz w:val="24"/>
          <w:szCs w:val="24"/>
        </w:rPr>
        <w:t xml:space="preserve">Ключевые слова. </w:t>
      </w:r>
      <w:r w:rsidRPr="0008103B">
        <w:rPr>
          <w:rFonts w:ascii="Times New Roman" w:hAnsi="Times New Roman" w:cs="Times New Roman"/>
          <w:i/>
          <w:sz w:val="24"/>
          <w:szCs w:val="24"/>
        </w:rPr>
        <w:t>Цели устойчивого развития, индекс человеческого развития, молодежные организации Беларуси.</w:t>
      </w:r>
    </w:p>
    <w:p w:rsidR="0008103B" w:rsidRPr="0008103B" w:rsidRDefault="0008103B" w:rsidP="0008103B">
      <w:pPr>
        <w:spacing w:after="0" w:line="240" w:lineRule="auto"/>
        <w:ind w:firstLine="709"/>
        <w:contextualSpacing/>
        <w:jc w:val="both"/>
        <w:rPr>
          <w:rFonts w:ascii="Times New Roman" w:hAnsi="Times New Roman" w:cs="Times New Roman"/>
          <w:i/>
          <w:sz w:val="28"/>
          <w:szCs w:val="28"/>
        </w:rPr>
      </w:pP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Устойчивое развитие общества – это удовлетворение потребностей нынешнего поколения без ущерба для будущих поколений людей [1].</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Понятие устойчивого развития зародилось не так давно, а именно тогда, когда человечество осознало масштаб угрозы негативных изменений для окружающей среды. На современном этапе устойчивое развитие </w:t>
      </w:r>
      <w:r w:rsidRPr="0008103B">
        <w:rPr>
          <w:rFonts w:ascii="Times New Roman" w:hAnsi="Times New Roman" w:cs="Times New Roman"/>
          <w:sz w:val="28"/>
          <w:szCs w:val="28"/>
        </w:rPr>
        <w:lastRenderedPageBreak/>
        <w:t xml:space="preserve">включает в себя несколько аспектов. 25 сентября 2015 года, 193 государства, включая Республику Беларусь, приняли Повестку дня в области устойчивого развития до 2030 года [1]. В ней содержатся 17 Целей устойчивого развития, к выполнению которых должны стремиться все страны, подписавшие «Повестку-2030». Список целей устойчивого развития представлен на рисунке 1. </w:t>
      </w:r>
    </w:p>
    <w:p w:rsidR="0008103B" w:rsidRPr="0008103B" w:rsidRDefault="0008103B" w:rsidP="0008103B">
      <w:pPr>
        <w:spacing w:after="0" w:line="240" w:lineRule="auto"/>
        <w:contextualSpacing/>
        <w:jc w:val="both"/>
        <w:rPr>
          <w:rFonts w:ascii="Times New Roman" w:hAnsi="Times New Roman" w:cs="Times New Roman"/>
          <w:sz w:val="28"/>
          <w:szCs w:val="28"/>
        </w:rPr>
      </w:pPr>
    </w:p>
    <w:p w:rsidR="0008103B" w:rsidRPr="0008103B" w:rsidRDefault="0008103B" w:rsidP="0008103B">
      <w:pPr>
        <w:spacing w:after="0" w:line="240" w:lineRule="auto"/>
        <w:contextualSpacing/>
        <w:jc w:val="center"/>
        <w:rPr>
          <w:rFonts w:ascii="Times New Roman" w:hAnsi="Times New Roman" w:cs="Times New Roman"/>
          <w:sz w:val="28"/>
          <w:szCs w:val="28"/>
        </w:rPr>
      </w:pPr>
      <w:r w:rsidRPr="0008103B">
        <w:rPr>
          <w:rFonts w:ascii="Times New Roman" w:hAnsi="Times New Roman" w:cs="Times New Roman"/>
          <w:noProof/>
          <w:sz w:val="28"/>
          <w:szCs w:val="28"/>
        </w:rPr>
        <w:drawing>
          <wp:inline distT="0" distB="0" distL="0" distR="0">
            <wp:extent cx="3145636" cy="227917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3145924" cy="2279384"/>
                    </a:xfrm>
                    <a:prstGeom prst="rect">
                      <a:avLst/>
                    </a:prstGeom>
                    <a:noFill/>
                    <a:ln w="9525">
                      <a:noFill/>
                      <a:miter lim="800000"/>
                      <a:headEnd/>
                      <a:tailEnd/>
                    </a:ln>
                  </pic:spPr>
                </pic:pic>
              </a:graphicData>
            </a:graphic>
          </wp:inline>
        </w:drawing>
      </w:r>
    </w:p>
    <w:p w:rsidR="0008103B" w:rsidRPr="0008103B" w:rsidRDefault="0008103B" w:rsidP="0008103B">
      <w:pPr>
        <w:spacing w:after="0" w:line="240" w:lineRule="auto"/>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Рисунок 1 – Цели устойчивого развития (ЦУР) </w:t>
      </w:r>
    </w:p>
    <w:p w:rsidR="0008103B" w:rsidRPr="0008103B" w:rsidRDefault="0008103B" w:rsidP="0008103B">
      <w:pPr>
        <w:spacing w:after="0" w:line="240" w:lineRule="auto"/>
        <w:contextualSpacing/>
        <w:jc w:val="both"/>
        <w:rPr>
          <w:rFonts w:ascii="Times New Roman" w:hAnsi="Times New Roman" w:cs="Times New Roman"/>
          <w:sz w:val="28"/>
          <w:szCs w:val="28"/>
        </w:rPr>
      </w:pPr>
      <w:r w:rsidRPr="0008103B">
        <w:rPr>
          <w:rFonts w:ascii="Times New Roman" w:hAnsi="Times New Roman" w:cs="Times New Roman"/>
          <w:sz w:val="28"/>
          <w:szCs w:val="28"/>
        </w:rPr>
        <w:t>Примечание: использован источник [1].</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В списке целей устойчивого развития, представленных на рисунке 1, заметно, что в условиях глобализации и увеличения численности населения высшей целью становится человек, его физическое и духовное здоровье, а также безопасность человека в окружающей его среде. Исходя из этого в сфере устойчивого развития общества выделяют 3 </w:t>
      </w:r>
      <w:proofErr w:type="gramStart"/>
      <w:r w:rsidRPr="0008103B">
        <w:rPr>
          <w:rFonts w:ascii="Times New Roman" w:hAnsi="Times New Roman" w:cs="Times New Roman"/>
          <w:sz w:val="28"/>
          <w:szCs w:val="28"/>
        </w:rPr>
        <w:t>основных</w:t>
      </w:r>
      <w:proofErr w:type="gramEnd"/>
      <w:r w:rsidRPr="0008103B">
        <w:rPr>
          <w:rFonts w:ascii="Times New Roman" w:hAnsi="Times New Roman" w:cs="Times New Roman"/>
          <w:sz w:val="28"/>
          <w:szCs w:val="28"/>
        </w:rPr>
        <w:t xml:space="preserve"> направления: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 Экономическое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 Социальное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 Экологическое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Устойчивое экономическое развитие – это экономические изменения, направленные на изменение структур производства и потребления. Важно, чтобы эти изменения не противоречили дальнейшему существованию человечества и не вредили окружающей среде. Основные направления устойчивого экономического развития – рациональное использование ресурсов и развитие инноваций.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Устойчивое социальное развитие – это социальные изменения, направленные на улучшение благосостояния населения и сферы здравоохранения. Так как здоровье и активная жизнь граждан – это обязательные показатели, обеспечивающие развитие страны.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Устойчивое экологическое развитие – это экологические изменения, направленные на охрану окружающей среды и повышение экологической безопасности в различных сферах. Благодаря экологическому развитию </w:t>
      </w:r>
      <w:r w:rsidRPr="0008103B">
        <w:rPr>
          <w:rFonts w:ascii="Times New Roman" w:hAnsi="Times New Roman" w:cs="Times New Roman"/>
          <w:sz w:val="28"/>
          <w:szCs w:val="28"/>
        </w:rPr>
        <w:lastRenderedPageBreak/>
        <w:t xml:space="preserve">сохраняются природные ресурсы, которыми будет пользоваться как нынешнее поколение, так и будущее.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В 2023 году среди 166 стран Республика Беларусь заняла 34</w:t>
      </w:r>
      <w:r w:rsidR="00DC4FCC">
        <w:rPr>
          <w:rFonts w:ascii="Times New Roman" w:hAnsi="Times New Roman" w:cs="Times New Roman"/>
          <w:sz w:val="28"/>
          <w:szCs w:val="28"/>
        </w:rPr>
        <w:t xml:space="preserve"> </w:t>
      </w:r>
      <w:r w:rsidRPr="0008103B">
        <w:rPr>
          <w:rFonts w:ascii="Times New Roman" w:hAnsi="Times New Roman" w:cs="Times New Roman"/>
          <w:sz w:val="28"/>
          <w:szCs w:val="28"/>
        </w:rPr>
        <w:t xml:space="preserve">место, набрав 77,5 баллов из 100 в рейтинге достижений Целей устойчивого развития. Данный рейтинг необходим для того, чтобы определить уровень прогресса в выполнении 17 целей устойчивого развития [2].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Индекс человеческого развития (ИЧР) – это показатель для измерения средних достижений по трем основным пунктам: долголетие, доступность знаний, достаточно высокий уровень жизни.</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Исходя из данных Доклада ПРООН, индекс человеческого развития в Республике достаточно высокий, поэтому в 2023 году наша страна заняла 69 место </w:t>
      </w:r>
      <w:proofErr w:type="gramStart"/>
      <w:r w:rsidRPr="0008103B">
        <w:rPr>
          <w:rFonts w:ascii="Times New Roman" w:hAnsi="Times New Roman" w:cs="Times New Roman"/>
          <w:sz w:val="28"/>
          <w:szCs w:val="28"/>
        </w:rPr>
        <w:t>в</w:t>
      </w:r>
      <w:proofErr w:type="gramEnd"/>
      <w:r w:rsidRPr="0008103B">
        <w:rPr>
          <w:rFonts w:ascii="Times New Roman" w:hAnsi="Times New Roman" w:cs="Times New Roman"/>
          <w:sz w:val="28"/>
          <w:szCs w:val="28"/>
        </w:rPr>
        <w:t xml:space="preserve"> Глобальном ИЧР [2].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Для поддержания текущих рейтингов и их повышения в нашей стране особое внимание уделяется шести ключевым аспектам: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1) Образование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В Беларуси создана эффективная система, которая обеспечивает доступ к качественному образованию независимо от социального статуса граждан. Наличие различных университетов, академий, технопарков и т.д. также способствует развитию науки и исследований, что играет важную роль в повышении ИЧР.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2) Здравоохранение</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В нашей стране обеспечен доступ к получению бесплатной медицинской помощи, постоянно создается новое медицинское оборудование, увеличивается количество государственных медучреждений. Ведь развитие сферы здравоохранения способствует увеличению продолжительности жизни населения.</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3) Экономика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На текущем этапе Республика Беларусь развивает сотрудничество с Китайской Народной Республикой, что стимулирует предпринимательство инновационное развитие в стране.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4) Безопасность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Уровень преступности в стране с каждым годом падает, что говорит о повышении уровня жизни в стране.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5) Социальная защита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Наличие в стране различных льгот и социальных программ обеспечивают поддержку уязвимым слоям населения. В Беларуси оплачиваемый декретный отпуск длится 3 года, когда в некоторых развитых странах декретный отпуск длится 1 месяц и не оплачивается.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6) Экология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В Беларуси с 2021 года активно развивается «зеленая» экономика. Она предполагает рациональное использование и охраны вод, закрытие площадок для захоронения отходов, снижение выбросов в атмосферу и т.д.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lastRenderedPageBreak/>
        <w:t>Конечно же</w:t>
      </w:r>
      <w:r w:rsidR="00011AAB">
        <w:rPr>
          <w:rFonts w:ascii="Times New Roman" w:hAnsi="Times New Roman" w:cs="Times New Roman"/>
          <w:sz w:val="28"/>
          <w:szCs w:val="28"/>
        </w:rPr>
        <w:t>,</w:t>
      </w:r>
      <w:r w:rsidRPr="0008103B">
        <w:rPr>
          <w:rFonts w:ascii="Times New Roman" w:hAnsi="Times New Roman" w:cs="Times New Roman"/>
          <w:sz w:val="28"/>
          <w:szCs w:val="28"/>
        </w:rPr>
        <w:t xml:space="preserve"> в любой стране активное участие молодежи – это большой шаг в достижение целей устойчивого развития. В Республике Беларусь выбирается молодежный посол ЦУР из числа студентов для продвижения ЦУР среди всей молодежи страны. В Беларуси численность молодых людей в возрасте от 14 до 30 лет составляет 17% от всего населения Республики [2], и каждый должен быть проинформирован о проблемах, которые стоят на пути успешного развития их родины. Именно поэтому молодежные послы ЦУР ежегодно посещают различные учебные заведения (школы, лицеи, университеты и т.д.) с целью информирования молодежи.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Чтобы заинтересовать молодых людей, на территории нашей страны проводятся различные мероприятия и конкурсы, существуют различные молодежные организации, например, самая известная из них – БРСМ (Белорусский республиканский союз молодежи), также 12 августа отмечается Международный день молодежи. Всё вышеперечисленное помогает девушкам и юношам осваивать идеи и принципы устойчивого развития.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На современном этапе белорусская молодежь делает наибольший вклад в сферах экологии, образования и социальной защиты.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Юноши и девушки нашей страны активно принимают участие в различных экологических акциях, фестивалях и субботниках. В молодежном экологическом центре «</w:t>
      </w:r>
      <w:proofErr w:type="spellStart"/>
      <w:r w:rsidRPr="0008103B">
        <w:rPr>
          <w:rFonts w:ascii="Times New Roman" w:hAnsi="Times New Roman" w:cs="Times New Roman"/>
          <w:sz w:val="28"/>
          <w:szCs w:val="28"/>
        </w:rPr>
        <w:t>Экостарт</w:t>
      </w:r>
      <w:proofErr w:type="spellEnd"/>
      <w:r w:rsidRPr="0008103B">
        <w:rPr>
          <w:rFonts w:ascii="Times New Roman" w:hAnsi="Times New Roman" w:cs="Times New Roman"/>
          <w:sz w:val="28"/>
          <w:szCs w:val="28"/>
        </w:rPr>
        <w:t xml:space="preserve">» в Минске бесплатно обучают знаниям, связанным с охраной окружающей среды. Также данная организация проводит различные экскурсии и создает объединения по интересам. Молодые люди участвуют в различных программах по внедрению </w:t>
      </w:r>
      <w:proofErr w:type="spellStart"/>
      <w:r w:rsidRPr="0008103B">
        <w:rPr>
          <w:rFonts w:ascii="Times New Roman" w:hAnsi="Times New Roman" w:cs="Times New Roman"/>
          <w:sz w:val="28"/>
          <w:szCs w:val="28"/>
        </w:rPr>
        <w:t>эко-инноваций</w:t>
      </w:r>
      <w:proofErr w:type="spellEnd"/>
      <w:r w:rsidRPr="0008103B">
        <w:rPr>
          <w:rFonts w:ascii="Times New Roman" w:hAnsi="Times New Roman" w:cs="Times New Roman"/>
          <w:sz w:val="28"/>
          <w:szCs w:val="28"/>
        </w:rPr>
        <w:t xml:space="preserve"> [4]. Например, Даниил </w:t>
      </w:r>
      <w:proofErr w:type="spellStart"/>
      <w:r w:rsidRPr="0008103B">
        <w:rPr>
          <w:rFonts w:ascii="Times New Roman" w:hAnsi="Times New Roman" w:cs="Times New Roman"/>
          <w:sz w:val="28"/>
          <w:szCs w:val="28"/>
        </w:rPr>
        <w:t>Шаройкин</w:t>
      </w:r>
      <w:proofErr w:type="spellEnd"/>
      <w:r w:rsidRPr="0008103B">
        <w:rPr>
          <w:rFonts w:ascii="Times New Roman" w:hAnsi="Times New Roman" w:cs="Times New Roman"/>
          <w:sz w:val="28"/>
          <w:szCs w:val="28"/>
        </w:rPr>
        <w:t xml:space="preserve"> из города Могилева создал прибор для определения качества поверхностных и грунтовых вод. Его изобретение прославилось не только в Беларуси, но и за</w:t>
      </w:r>
      <w:r w:rsidR="00DC4FCC">
        <w:rPr>
          <w:rFonts w:ascii="Times New Roman" w:hAnsi="Times New Roman" w:cs="Times New Roman"/>
          <w:sz w:val="28"/>
          <w:szCs w:val="28"/>
        </w:rPr>
        <w:t xml:space="preserve"> </w:t>
      </w:r>
      <w:r w:rsidRPr="0008103B">
        <w:rPr>
          <w:rFonts w:ascii="Times New Roman" w:hAnsi="Times New Roman" w:cs="Times New Roman"/>
          <w:sz w:val="28"/>
          <w:szCs w:val="28"/>
        </w:rPr>
        <w:t xml:space="preserve">рубежом [3].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Улучшению образовательной сферы молодежь способствует с помощью участия в различных образовательных проектах. Количество участников в написании научных работ и конференциях растет ежегодно, что говорит об улучшении уровня образования. Молодежь принимает участие в создании и улучшении образовательных программ, что вносит большой вклад в современные методики обучения.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Белорусская молодежь участвует в различных добровольческих проектах, оказывая помощь людям, оказавшимся в трудной жизненной ситуации. Самым известным волонтерским движением в Республике Беларусь является организация «Доброе сердце», созданное БРСМ. Участники данного движения оказывают помощь детям из малообеспеченных семей, проводят различные бесплатные образовательные мероприятия, помогают ветеранам войны и т.д. [3].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lastRenderedPageBreak/>
        <w:t>Самым ярким примером участия молодежи в развитии нашей страны за 2021 год является Юлия Молочка. Девушка активно внедряет «зеленые» технологии в сферу земледелия. Благодаря этому её семья эффективно выращивает сельскохозяйственные культуры, а также развивает сельский малый и средний бизнес Брагинского района. Помимо семейного бизнеса Юлия – учитель в сельской школе и самая активная участница местного фонда поддержки предпринимательства и сельского развития – «</w:t>
      </w:r>
      <w:proofErr w:type="spellStart"/>
      <w:r w:rsidRPr="0008103B">
        <w:rPr>
          <w:rFonts w:ascii="Times New Roman" w:hAnsi="Times New Roman" w:cs="Times New Roman"/>
          <w:sz w:val="28"/>
          <w:szCs w:val="28"/>
        </w:rPr>
        <w:t>Эко-Инновация</w:t>
      </w:r>
      <w:proofErr w:type="spellEnd"/>
      <w:r w:rsidRPr="0008103B">
        <w:rPr>
          <w:rFonts w:ascii="Times New Roman" w:hAnsi="Times New Roman" w:cs="Times New Roman"/>
          <w:sz w:val="28"/>
          <w:szCs w:val="28"/>
        </w:rPr>
        <w:t xml:space="preserve">». Юлия также создала интернет-магазин, в котором жители её района могут продавать и покупать свежую фермерскую продукцию. Юлия Молочка планирует расширить охват на соседние районы, а в будущем и на всю Гомельскую область. Кроме </w:t>
      </w:r>
      <w:proofErr w:type="spellStart"/>
      <w:proofErr w:type="gramStart"/>
      <w:r w:rsidRPr="0008103B">
        <w:rPr>
          <w:rFonts w:ascii="Times New Roman" w:hAnsi="Times New Roman" w:cs="Times New Roman"/>
          <w:sz w:val="28"/>
          <w:szCs w:val="28"/>
        </w:rPr>
        <w:t>интернет-магазина</w:t>
      </w:r>
      <w:proofErr w:type="spellEnd"/>
      <w:proofErr w:type="gramEnd"/>
      <w:r w:rsidRPr="0008103B">
        <w:rPr>
          <w:rFonts w:ascii="Times New Roman" w:hAnsi="Times New Roman" w:cs="Times New Roman"/>
          <w:sz w:val="28"/>
          <w:szCs w:val="28"/>
        </w:rPr>
        <w:t xml:space="preserve"> девушка и её команда хотят открыть производство собственной упаковки и создать сервис для доставки сельскохозяйственных культур. А это значит, что для местных жителей появятся новые рабочие места [1]. </w:t>
      </w:r>
    </w:p>
    <w:p w:rsidR="0008103B" w:rsidRPr="0008103B" w:rsidRDefault="0008103B" w:rsidP="0008103B">
      <w:pPr>
        <w:spacing w:after="0" w:line="240" w:lineRule="auto"/>
        <w:ind w:firstLine="709"/>
        <w:contextualSpacing/>
        <w:jc w:val="both"/>
        <w:rPr>
          <w:rFonts w:ascii="Times New Roman" w:hAnsi="Times New Roman" w:cs="Times New Roman"/>
          <w:sz w:val="28"/>
          <w:szCs w:val="28"/>
        </w:rPr>
      </w:pPr>
      <w:r w:rsidRPr="0008103B">
        <w:rPr>
          <w:rFonts w:ascii="Times New Roman" w:hAnsi="Times New Roman" w:cs="Times New Roman"/>
          <w:sz w:val="28"/>
          <w:szCs w:val="28"/>
        </w:rPr>
        <w:t xml:space="preserve">Белорусская молодежь играет значительную роль в достижении целей устойчивого развития, их инициативы и подходы в данном направлении имеют большое значение для дальнейшего улучшения показателей ИЧР в нашей стране. Я считаю, что наша молодежь имеет огромный потенциал, поэтому финансовая поддержка со стороны государства должна увеличиться. </w:t>
      </w:r>
    </w:p>
    <w:p w:rsidR="0008103B" w:rsidRPr="0008103B" w:rsidRDefault="0008103B" w:rsidP="0008103B">
      <w:pPr>
        <w:spacing w:after="0" w:line="240" w:lineRule="auto"/>
        <w:contextualSpacing/>
        <w:jc w:val="both"/>
        <w:rPr>
          <w:rFonts w:ascii="Times New Roman" w:hAnsi="Times New Roman" w:cs="Times New Roman"/>
          <w:sz w:val="28"/>
          <w:szCs w:val="28"/>
        </w:rPr>
      </w:pPr>
    </w:p>
    <w:p w:rsidR="0008103B" w:rsidRPr="0008103B" w:rsidRDefault="0008103B" w:rsidP="0008103B">
      <w:pPr>
        <w:spacing w:after="0" w:line="240" w:lineRule="auto"/>
        <w:contextualSpacing/>
        <w:jc w:val="center"/>
        <w:rPr>
          <w:rFonts w:ascii="Times New Roman" w:hAnsi="Times New Roman" w:cs="Times New Roman"/>
          <w:b/>
          <w:sz w:val="28"/>
          <w:szCs w:val="28"/>
        </w:rPr>
      </w:pPr>
      <w:r w:rsidRPr="0008103B">
        <w:rPr>
          <w:rFonts w:ascii="Times New Roman" w:hAnsi="Times New Roman" w:cs="Times New Roman"/>
          <w:b/>
          <w:sz w:val="28"/>
          <w:szCs w:val="28"/>
        </w:rPr>
        <w:t>Список литературы</w:t>
      </w:r>
    </w:p>
    <w:p w:rsidR="0008103B" w:rsidRPr="00011AAB" w:rsidRDefault="0008103B" w:rsidP="0008103B">
      <w:pPr>
        <w:spacing w:after="0" w:line="240" w:lineRule="auto"/>
        <w:contextualSpacing/>
        <w:jc w:val="both"/>
        <w:rPr>
          <w:rFonts w:ascii="Times New Roman" w:hAnsi="Times New Roman" w:cs="Times New Roman"/>
          <w:sz w:val="24"/>
          <w:szCs w:val="24"/>
        </w:rPr>
      </w:pPr>
      <w:r w:rsidRPr="00011AAB">
        <w:rPr>
          <w:rFonts w:ascii="Times New Roman" w:hAnsi="Times New Roman" w:cs="Times New Roman"/>
          <w:sz w:val="24"/>
          <w:szCs w:val="24"/>
        </w:rPr>
        <w:t xml:space="preserve">1. Цели устойчивого развития в Беларуси [Электронный ресурс]. – Режим доступа: https://sdgs.by </w:t>
      </w:r>
    </w:p>
    <w:p w:rsidR="0008103B" w:rsidRPr="00011AAB" w:rsidRDefault="0008103B" w:rsidP="0008103B">
      <w:pPr>
        <w:spacing w:after="0" w:line="240" w:lineRule="auto"/>
        <w:contextualSpacing/>
        <w:jc w:val="both"/>
        <w:rPr>
          <w:rFonts w:ascii="Times New Roman" w:hAnsi="Times New Roman" w:cs="Times New Roman"/>
          <w:sz w:val="24"/>
          <w:szCs w:val="24"/>
        </w:rPr>
      </w:pPr>
      <w:r w:rsidRPr="00011AAB">
        <w:rPr>
          <w:rFonts w:ascii="Times New Roman" w:hAnsi="Times New Roman" w:cs="Times New Roman"/>
          <w:sz w:val="24"/>
          <w:szCs w:val="24"/>
        </w:rPr>
        <w:t xml:space="preserve">2. Национальный статистический комитет Республики Беларусь [Электронный ресурс]. – Режим доступа: https://belstat.gov.by. </w:t>
      </w:r>
    </w:p>
    <w:p w:rsidR="0008103B" w:rsidRPr="00011AAB" w:rsidRDefault="0008103B" w:rsidP="0008103B">
      <w:pPr>
        <w:spacing w:after="0" w:line="240" w:lineRule="auto"/>
        <w:contextualSpacing/>
        <w:jc w:val="both"/>
        <w:rPr>
          <w:rFonts w:ascii="Times New Roman" w:hAnsi="Times New Roman" w:cs="Times New Roman"/>
          <w:sz w:val="24"/>
          <w:szCs w:val="24"/>
        </w:rPr>
      </w:pPr>
      <w:r w:rsidRPr="00011AAB">
        <w:rPr>
          <w:rFonts w:ascii="Times New Roman" w:hAnsi="Times New Roman" w:cs="Times New Roman"/>
          <w:sz w:val="24"/>
          <w:szCs w:val="24"/>
        </w:rPr>
        <w:t xml:space="preserve">3. Молодежь Беларуси [Электронный ресурс]. – Режим доступа: http://brsm.by </w:t>
      </w:r>
    </w:p>
    <w:p w:rsidR="0008103B" w:rsidRPr="007611D3" w:rsidRDefault="0008103B" w:rsidP="0008103B">
      <w:pPr>
        <w:spacing w:after="0" w:line="240" w:lineRule="auto"/>
        <w:contextualSpacing/>
        <w:jc w:val="both"/>
        <w:rPr>
          <w:rFonts w:ascii="Times New Roman" w:hAnsi="Times New Roman" w:cs="Times New Roman"/>
          <w:sz w:val="24"/>
          <w:szCs w:val="24"/>
        </w:rPr>
      </w:pPr>
      <w:r w:rsidRPr="00011AAB">
        <w:rPr>
          <w:rFonts w:ascii="Times New Roman" w:hAnsi="Times New Roman" w:cs="Times New Roman"/>
          <w:sz w:val="24"/>
          <w:szCs w:val="24"/>
        </w:rPr>
        <w:t>4. Молодежный экологический центр «</w:t>
      </w:r>
      <w:proofErr w:type="spellStart"/>
      <w:r w:rsidRPr="00011AAB">
        <w:rPr>
          <w:rFonts w:ascii="Times New Roman" w:hAnsi="Times New Roman" w:cs="Times New Roman"/>
          <w:sz w:val="24"/>
          <w:szCs w:val="24"/>
        </w:rPr>
        <w:t>Экостарт</w:t>
      </w:r>
      <w:proofErr w:type="spellEnd"/>
      <w:r w:rsidRPr="00011AAB">
        <w:rPr>
          <w:rFonts w:ascii="Times New Roman" w:hAnsi="Times New Roman" w:cs="Times New Roman"/>
          <w:sz w:val="24"/>
          <w:szCs w:val="24"/>
        </w:rPr>
        <w:t xml:space="preserve">» [Электронный ресурс]. – Режим </w:t>
      </w:r>
      <w:r w:rsidRPr="007611D3">
        <w:rPr>
          <w:rFonts w:ascii="Times New Roman" w:hAnsi="Times New Roman" w:cs="Times New Roman"/>
          <w:sz w:val="24"/>
          <w:szCs w:val="24"/>
        </w:rPr>
        <w:t xml:space="preserve">доступа: </w:t>
      </w:r>
      <w:hyperlink r:id="rId25" w:history="1">
        <w:r w:rsidR="007611D3" w:rsidRPr="007611D3">
          <w:rPr>
            <w:rStyle w:val="a5"/>
            <w:rFonts w:ascii="Times New Roman" w:hAnsi="Times New Roman" w:cs="Times New Roman"/>
            <w:color w:val="auto"/>
            <w:sz w:val="24"/>
            <w:szCs w:val="24"/>
          </w:rPr>
          <w:t>https://vk.com/ecostart</w:t>
        </w:r>
      </w:hyperlink>
      <w:r w:rsidRPr="007611D3">
        <w:rPr>
          <w:rFonts w:ascii="Times New Roman" w:hAnsi="Times New Roman" w:cs="Times New Roman"/>
          <w:sz w:val="24"/>
          <w:szCs w:val="24"/>
        </w:rPr>
        <w:t>.</w:t>
      </w:r>
    </w:p>
    <w:p w:rsidR="007611D3" w:rsidRDefault="007611D3" w:rsidP="0008103B">
      <w:pPr>
        <w:spacing w:after="0" w:line="240" w:lineRule="auto"/>
        <w:contextualSpacing/>
        <w:jc w:val="both"/>
        <w:rPr>
          <w:rFonts w:ascii="Times New Roman" w:hAnsi="Times New Roman" w:cs="Times New Roman"/>
          <w:sz w:val="24"/>
          <w:szCs w:val="24"/>
        </w:rPr>
      </w:pPr>
    </w:p>
    <w:p w:rsidR="0008103B" w:rsidRPr="00011AAB" w:rsidRDefault="0008103B" w:rsidP="0008103B">
      <w:pPr>
        <w:spacing w:after="0" w:line="240" w:lineRule="auto"/>
        <w:rPr>
          <w:rFonts w:ascii="Times New Roman" w:hAnsi="Times New Roman" w:cs="Times New Roman"/>
          <w:sz w:val="24"/>
          <w:szCs w:val="24"/>
        </w:rPr>
      </w:pPr>
    </w:p>
    <w:p w:rsidR="0008103B" w:rsidRPr="00011AAB" w:rsidRDefault="0008103B" w:rsidP="0008103B">
      <w:pPr>
        <w:spacing w:after="0" w:line="240" w:lineRule="auto"/>
        <w:contextualSpacing/>
        <w:jc w:val="center"/>
        <w:rPr>
          <w:rFonts w:ascii="Times New Roman" w:hAnsi="Times New Roman" w:cs="Times New Roman"/>
          <w:b/>
          <w:sz w:val="28"/>
          <w:szCs w:val="28"/>
        </w:rPr>
      </w:pPr>
      <w:r w:rsidRPr="00011AAB">
        <w:rPr>
          <w:rFonts w:ascii="Times New Roman" w:hAnsi="Times New Roman" w:cs="Times New Roman"/>
          <w:b/>
          <w:sz w:val="28"/>
          <w:szCs w:val="28"/>
        </w:rPr>
        <w:t>СОВРЕМЕННАЯ КОНКУРЕНЦИЯ В ПРЕДПРИНИМАТЕЛЬСТВЕ</w:t>
      </w:r>
    </w:p>
    <w:p w:rsidR="0008103B" w:rsidRPr="00011AAB" w:rsidRDefault="0008103B" w:rsidP="0008103B">
      <w:pPr>
        <w:spacing w:after="0" w:line="240" w:lineRule="auto"/>
        <w:contextualSpacing/>
        <w:jc w:val="center"/>
        <w:rPr>
          <w:rFonts w:ascii="Times New Roman" w:hAnsi="Times New Roman" w:cs="Times New Roman"/>
          <w:b/>
          <w:sz w:val="28"/>
          <w:szCs w:val="28"/>
        </w:rPr>
      </w:pPr>
    </w:p>
    <w:p w:rsidR="0008103B" w:rsidRPr="00011AAB" w:rsidRDefault="0008103B" w:rsidP="00011AAB">
      <w:pPr>
        <w:spacing w:after="0" w:line="240" w:lineRule="auto"/>
        <w:ind w:firstLineChars="152" w:firstLine="427"/>
        <w:jc w:val="center"/>
        <w:rPr>
          <w:rFonts w:ascii="Times New Roman" w:eastAsia="SimSun" w:hAnsi="Times New Roman" w:cs="Times New Roman"/>
          <w:b/>
          <w:bCs/>
          <w:sz w:val="28"/>
          <w:szCs w:val="28"/>
          <w:lang w:eastAsia="zh-CN"/>
        </w:rPr>
      </w:pPr>
      <w:proofErr w:type="spellStart"/>
      <w:r w:rsidRPr="00011AAB">
        <w:rPr>
          <w:rFonts w:ascii="Times New Roman" w:eastAsia="SimSun" w:hAnsi="Times New Roman" w:cs="Times New Roman"/>
          <w:b/>
          <w:bCs/>
          <w:sz w:val="28"/>
          <w:szCs w:val="28"/>
          <w:lang w:eastAsia="zh-CN"/>
        </w:rPr>
        <w:t>Труханович</w:t>
      </w:r>
      <w:proofErr w:type="spellEnd"/>
      <w:r w:rsidRPr="00011AAB">
        <w:rPr>
          <w:rFonts w:ascii="Times New Roman" w:eastAsia="SimSun" w:hAnsi="Times New Roman" w:cs="Times New Roman"/>
          <w:b/>
          <w:bCs/>
          <w:sz w:val="28"/>
          <w:szCs w:val="28"/>
          <w:lang w:eastAsia="zh-CN"/>
        </w:rPr>
        <w:t xml:space="preserve"> Алина Николаевна</w:t>
      </w:r>
    </w:p>
    <w:p w:rsidR="0008103B" w:rsidRPr="00011AAB" w:rsidRDefault="0008103B" w:rsidP="00011AAB">
      <w:pPr>
        <w:spacing w:after="0" w:line="240" w:lineRule="auto"/>
        <w:ind w:firstLineChars="152" w:firstLine="426"/>
        <w:jc w:val="center"/>
        <w:rPr>
          <w:rFonts w:ascii="Times New Roman" w:eastAsia="SimSun" w:hAnsi="Times New Roman" w:cs="Times New Roman"/>
          <w:sz w:val="28"/>
          <w:szCs w:val="28"/>
          <w:lang w:eastAsia="zh-CN"/>
        </w:rPr>
      </w:pPr>
      <w:r w:rsidRPr="00011AAB">
        <w:rPr>
          <w:rFonts w:ascii="Times New Roman" w:eastAsia="SimSun" w:hAnsi="Times New Roman" w:cs="Times New Roman"/>
          <w:sz w:val="28"/>
          <w:szCs w:val="28"/>
          <w:lang w:eastAsia="zh-CN"/>
        </w:rPr>
        <w:t>студент</w:t>
      </w:r>
    </w:p>
    <w:p w:rsidR="0008103B" w:rsidRPr="00011AAB" w:rsidRDefault="0008103B" w:rsidP="00011AAB">
      <w:pPr>
        <w:spacing w:after="0" w:line="240" w:lineRule="auto"/>
        <w:ind w:firstLineChars="152" w:firstLine="426"/>
        <w:jc w:val="center"/>
        <w:rPr>
          <w:rFonts w:ascii="Times New Roman" w:eastAsia="SimSun" w:hAnsi="Times New Roman" w:cs="Times New Roman"/>
          <w:sz w:val="28"/>
          <w:szCs w:val="28"/>
          <w:lang w:eastAsia="zh-CN"/>
        </w:rPr>
      </w:pPr>
      <w:r w:rsidRPr="00011AAB">
        <w:rPr>
          <w:rFonts w:ascii="Times New Roman" w:eastAsia="SimSun" w:hAnsi="Times New Roman" w:cs="Times New Roman"/>
          <w:sz w:val="28"/>
          <w:szCs w:val="28"/>
          <w:lang w:eastAsia="zh-CN"/>
        </w:rPr>
        <w:t>учреждения образования «</w:t>
      </w:r>
      <w:proofErr w:type="spellStart"/>
      <w:r w:rsidRPr="00011AAB">
        <w:rPr>
          <w:rFonts w:ascii="Times New Roman" w:eastAsia="SimSun" w:hAnsi="Times New Roman" w:cs="Times New Roman"/>
          <w:sz w:val="28"/>
          <w:szCs w:val="28"/>
          <w:lang w:eastAsia="zh-CN"/>
        </w:rPr>
        <w:t>Полесский</w:t>
      </w:r>
      <w:proofErr w:type="spellEnd"/>
      <w:r w:rsidRPr="00011AAB">
        <w:rPr>
          <w:rFonts w:ascii="Times New Roman" w:eastAsia="SimSun" w:hAnsi="Times New Roman" w:cs="Times New Roman"/>
          <w:sz w:val="28"/>
          <w:szCs w:val="28"/>
          <w:lang w:eastAsia="zh-CN"/>
        </w:rPr>
        <w:t xml:space="preserve"> государственный университет»</w:t>
      </w:r>
    </w:p>
    <w:p w:rsidR="0008103B" w:rsidRPr="00011AAB" w:rsidRDefault="0008103B" w:rsidP="00011AAB">
      <w:pPr>
        <w:spacing w:after="0" w:line="240" w:lineRule="auto"/>
        <w:ind w:firstLineChars="152" w:firstLine="426"/>
        <w:jc w:val="center"/>
        <w:rPr>
          <w:rFonts w:ascii="Times New Roman" w:eastAsia="SimSun" w:hAnsi="Times New Roman" w:cs="Times New Roman"/>
          <w:sz w:val="28"/>
          <w:szCs w:val="28"/>
          <w:lang w:eastAsia="zh-CN"/>
        </w:rPr>
      </w:pPr>
      <w:r w:rsidRPr="00011AAB">
        <w:rPr>
          <w:rFonts w:ascii="Times New Roman" w:eastAsia="SimSun" w:hAnsi="Times New Roman" w:cs="Times New Roman"/>
          <w:sz w:val="28"/>
          <w:szCs w:val="28"/>
          <w:lang w:eastAsia="zh-CN"/>
        </w:rPr>
        <w:t>(</w:t>
      </w:r>
      <w:proofErr w:type="gramStart"/>
      <w:r w:rsidRPr="00011AAB">
        <w:rPr>
          <w:rFonts w:ascii="Times New Roman" w:eastAsia="SimSun" w:hAnsi="Times New Roman" w:cs="Times New Roman"/>
          <w:sz w:val="28"/>
          <w:szCs w:val="28"/>
          <w:lang w:eastAsia="zh-CN"/>
        </w:rPr>
        <w:t>г</w:t>
      </w:r>
      <w:proofErr w:type="gramEnd"/>
      <w:r w:rsidRPr="00011AAB">
        <w:rPr>
          <w:rFonts w:ascii="Times New Roman" w:eastAsia="SimSun" w:hAnsi="Times New Roman" w:cs="Times New Roman"/>
          <w:sz w:val="28"/>
          <w:szCs w:val="28"/>
          <w:lang w:eastAsia="zh-CN"/>
        </w:rPr>
        <w:t>. Пинск, Беларусь)</w:t>
      </w:r>
    </w:p>
    <w:p w:rsidR="0008103B" w:rsidRPr="00D61955" w:rsidRDefault="003C1C1A" w:rsidP="006A44D6">
      <w:pPr>
        <w:spacing w:after="0" w:line="240" w:lineRule="auto"/>
        <w:ind w:firstLineChars="125" w:firstLine="275"/>
        <w:jc w:val="center"/>
        <w:rPr>
          <w:rFonts w:ascii="Times New Roman" w:eastAsia="SimSun" w:hAnsi="Times New Roman" w:cs="Times New Roman"/>
          <w:sz w:val="28"/>
          <w:szCs w:val="28"/>
          <w:lang w:eastAsia="zh-CN"/>
        </w:rPr>
      </w:pPr>
      <w:hyperlink r:id="rId26" w:history="1">
        <w:r w:rsidR="0008103B" w:rsidRPr="00D61955">
          <w:rPr>
            <w:rStyle w:val="a5"/>
            <w:rFonts w:ascii="Times New Roman" w:eastAsia="SimSun" w:hAnsi="Times New Roman" w:cs="Times New Roman"/>
            <w:color w:val="auto"/>
            <w:sz w:val="28"/>
            <w:szCs w:val="28"/>
            <w:u w:val="none"/>
            <w:lang w:eastAsia="zh-CN"/>
          </w:rPr>
          <w:t>truhanovicalina@gmail.com</w:t>
        </w:r>
      </w:hyperlink>
    </w:p>
    <w:p w:rsidR="0008103B" w:rsidRPr="00011AAB" w:rsidRDefault="0008103B" w:rsidP="00011AAB">
      <w:pPr>
        <w:spacing w:after="0" w:line="240" w:lineRule="auto"/>
        <w:ind w:firstLineChars="125" w:firstLine="350"/>
        <w:jc w:val="center"/>
        <w:rPr>
          <w:rFonts w:ascii="Times New Roman" w:eastAsia="SimSun" w:hAnsi="Times New Roman" w:cs="Times New Roman"/>
          <w:sz w:val="28"/>
          <w:szCs w:val="28"/>
          <w:lang w:eastAsia="zh-CN"/>
        </w:rPr>
      </w:pPr>
    </w:p>
    <w:p w:rsidR="0008103B" w:rsidRPr="00011AAB" w:rsidRDefault="0008103B" w:rsidP="00011AAB">
      <w:pPr>
        <w:spacing w:after="0" w:line="240" w:lineRule="auto"/>
        <w:ind w:firstLineChars="125" w:firstLine="301"/>
        <w:jc w:val="both"/>
        <w:rPr>
          <w:rFonts w:ascii="Times New Roman" w:eastAsia="SimSun" w:hAnsi="Times New Roman" w:cs="Times New Roman"/>
          <w:i/>
          <w:sz w:val="24"/>
          <w:szCs w:val="24"/>
          <w:lang w:eastAsia="zh-CN"/>
        </w:rPr>
      </w:pPr>
      <w:r w:rsidRPr="0008103B">
        <w:rPr>
          <w:rFonts w:ascii="Times New Roman" w:eastAsia="SimSun" w:hAnsi="Times New Roman" w:cs="Times New Roman"/>
          <w:b/>
          <w:bCs/>
          <w:sz w:val="24"/>
          <w:szCs w:val="24"/>
          <w:lang w:eastAsia="zh-CN"/>
        </w:rPr>
        <w:t>Аннотация.</w:t>
      </w:r>
      <w:r w:rsidR="00011AAB">
        <w:rPr>
          <w:rFonts w:ascii="Times New Roman" w:eastAsia="SimSun" w:hAnsi="Times New Roman" w:cs="Times New Roman"/>
          <w:b/>
          <w:bCs/>
          <w:sz w:val="24"/>
          <w:szCs w:val="24"/>
          <w:lang w:eastAsia="zh-CN"/>
        </w:rPr>
        <w:t xml:space="preserve"> </w:t>
      </w:r>
      <w:r w:rsidRPr="00011AAB">
        <w:rPr>
          <w:rFonts w:ascii="Times New Roman" w:eastAsia="SimSun" w:hAnsi="Times New Roman" w:cs="Times New Roman"/>
          <w:i/>
          <w:sz w:val="24"/>
          <w:szCs w:val="24"/>
          <w:lang w:eastAsia="zh-CN"/>
        </w:rPr>
        <w:t>В</w:t>
      </w:r>
      <w:r w:rsidR="00011AAB" w:rsidRPr="00011AAB">
        <w:rPr>
          <w:rFonts w:ascii="Times New Roman" w:eastAsia="SimSun" w:hAnsi="Times New Roman" w:cs="Times New Roman"/>
          <w:i/>
          <w:sz w:val="24"/>
          <w:szCs w:val="24"/>
          <w:lang w:eastAsia="zh-CN"/>
        </w:rPr>
        <w:t xml:space="preserve"> </w:t>
      </w:r>
      <w:r w:rsidRPr="00011AAB">
        <w:rPr>
          <w:rFonts w:ascii="Times New Roman" w:eastAsia="SimSun" w:hAnsi="Times New Roman" w:cs="Times New Roman"/>
          <w:i/>
          <w:sz w:val="24"/>
          <w:szCs w:val="24"/>
          <w:lang w:eastAsia="zh-CN"/>
        </w:rPr>
        <w:t xml:space="preserve">данной работе наглядно показана конкуренция на примере двух мировых корпораций. Можно увидеть какую рекламу или приёмы были использованы в, так называемой, войне </w:t>
      </w:r>
      <w:proofErr w:type="spellStart"/>
      <w:r w:rsidRPr="00011AAB">
        <w:rPr>
          <w:rFonts w:ascii="Times New Roman" w:eastAsia="SimSun" w:hAnsi="Times New Roman" w:cs="Times New Roman"/>
          <w:i/>
          <w:sz w:val="24"/>
          <w:szCs w:val="24"/>
          <w:lang w:eastAsia="zh-CN"/>
        </w:rPr>
        <w:t>фастфуд-империй</w:t>
      </w:r>
      <w:proofErr w:type="spellEnd"/>
      <w:r w:rsidRPr="00011AAB">
        <w:rPr>
          <w:rFonts w:ascii="Times New Roman" w:eastAsia="SimSun" w:hAnsi="Times New Roman" w:cs="Times New Roman"/>
          <w:i/>
          <w:sz w:val="24"/>
          <w:szCs w:val="24"/>
          <w:lang w:eastAsia="zh-CN"/>
        </w:rPr>
        <w:t xml:space="preserve">. Подытожить можно тем, что клиентов можно привлекать </w:t>
      </w:r>
      <w:proofErr w:type="spellStart"/>
      <w:r w:rsidRPr="00011AAB">
        <w:rPr>
          <w:rFonts w:ascii="Times New Roman" w:eastAsia="SimSun" w:hAnsi="Times New Roman" w:cs="Times New Roman"/>
          <w:i/>
          <w:sz w:val="24"/>
          <w:szCs w:val="24"/>
          <w:lang w:eastAsia="zh-CN"/>
        </w:rPr>
        <w:t>креативными</w:t>
      </w:r>
      <w:proofErr w:type="spellEnd"/>
      <w:r w:rsidRPr="00011AAB">
        <w:rPr>
          <w:rFonts w:ascii="Times New Roman" w:eastAsia="SimSun" w:hAnsi="Times New Roman" w:cs="Times New Roman"/>
          <w:i/>
          <w:sz w:val="24"/>
          <w:szCs w:val="24"/>
          <w:lang w:eastAsia="zh-CN"/>
        </w:rPr>
        <w:t xml:space="preserve"> методами в рамках здоровой конкуренции.</w:t>
      </w:r>
    </w:p>
    <w:p w:rsidR="0008103B" w:rsidRPr="0008103B" w:rsidRDefault="0008103B" w:rsidP="00011AAB">
      <w:pPr>
        <w:spacing w:after="0" w:line="240" w:lineRule="auto"/>
        <w:ind w:firstLineChars="125" w:firstLine="301"/>
        <w:jc w:val="both"/>
        <w:rPr>
          <w:rFonts w:ascii="Times New Roman" w:eastAsia="SimSun" w:hAnsi="Times New Roman" w:cs="Times New Roman"/>
          <w:sz w:val="24"/>
          <w:szCs w:val="24"/>
          <w:lang w:eastAsia="zh-CN"/>
        </w:rPr>
      </w:pPr>
      <w:r w:rsidRPr="0008103B">
        <w:rPr>
          <w:rFonts w:ascii="Times New Roman" w:eastAsia="SimSun" w:hAnsi="Times New Roman" w:cs="Times New Roman"/>
          <w:b/>
          <w:bCs/>
          <w:sz w:val="24"/>
          <w:szCs w:val="24"/>
          <w:lang w:eastAsia="zh-CN"/>
        </w:rPr>
        <w:t xml:space="preserve">Ключевые слова. </w:t>
      </w:r>
      <w:r w:rsidRPr="00011AAB">
        <w:rPr>
          <w:rFonts w:ascii="Times New Roman" w:eastAsia="SimSun" w:hAnsi="Times New Roman" w:cs="Times New Roman"/>
          <w:i/>
          <w:sz w:val="24"/>
          <w:szCs w:val="24"/>
          <w:lang w:eastAsia="zh-CN"/>
        </w:rPr>
        <w:t xml:space="preserve">Конкуренция; конкуренты; </w:t>
      </w:r>
      <w:proofErr w:type="spellStart"/>
      <w:r w:rsidRPr="00011AAB">
        <w:rPr>
          <w:rFonts w:ascii="Times New Roman" w:eastAsia="SimSun" w:hAnsi="Times New Roman" w:cs="Times New Roman"/>
          <w:i/>
          <w:sz w:val="24"/>
          <w:szCs w:val="24"/>
          <w:lang w:eastAsia="zh-CN"/>
        </w:rPr>
        <w:t>McDonald’s</w:t>
      </w:r>
      <w:proofErr w:type="spellEnd"/>
      <w:r w:rsidRPr="00011AAB">
        <w:rPr>
          <w:rFonts w:ascii="Times New Roman" w:eastAsia="SimSun" w:hAnsi="Times New Roman" w:cs="Times New Roman"/>
          <w:i/>
          <w:sz w:val="24"/>
          <w:szCs w:val="24"/>
          <w:lang w:eastAsia="zh-CN"/>
        </w:rPr>
        <w:t xml:space="preserve">; </w:t>
      </w:r>
      <w:proofErr w:type="spellStart"/>
      <w:r w:rsidRPr="00011AAB">
        <w:rPr>
          <w:rFonts w:ascii="Times New Roman" w:eastAsia="SimSun" w:hAnsi="Times New Roman" w:cs="Times New Roman"/>
          <w:i/>
          <w:sz w:val="24"/>
          <w:szCs w:val="24"/>
          <w:lang w:eastAsia="zh-CN"/>
        </w:rPr>
        <w:t>Burger</w:t>
      </w:r>
      <w:proofErr w:type="spellEnd"/>
      <w:r w:rsidRPr="00011AAB">
        <w:rPr>
          <w:rFonts w:ascii="Times New Roman" w:eastAsia="SimSun" w:hAnsi="Times New Roman" w:cs="Times New Roman"/>
          <w:i/>
          <w:sz w:val="24"/>
          <w:szCs w:val="24"/>
          <w:lang w:eastAsia="zh-CN"/>
        </w:rPr>
        <w:t xml:space="preserve"> </w:t>
      </w:r>
      <w:proofErr w:type="spellStart"/>
      <w:r w:rsidRPr="00011AAB">
        <w:rPr>
          <w:rFonts w:ascii="Times New Roman" w:eastAsia="SimSun" w:hAnsi="Times New Roman" w:cs="Times New Roman"/>
          <w:i/>
          <w:sz w:val="24"/>
          <w:szCs w:val="24"/>
          <w:lang w:eastAsia="zh-CN"/>
        </w:rPr>
        <w:t>King</w:t>
      </w:r>
      <w:proofErr w:type="spellEnd"/>
      <w:r w:rsidRPr="00011AAB">
        <w:rPr>
          <w:rFonts w:ascii="Times New Roman" w:eastAsia="SimSun" w:hAnsi="Times New Roman" w:cs="Times New Roman"/>
          <w:i/>
          <w:sz w:val="24"/>
          <w:szCs w:val="24"/>
          <w:lang w:eastAsia="zh-CN"/>
        </w:rPr>
        <w:t>.</w:t>
      </w:r>
    </w:p>
    <w:p w:rsidR="0008103B" w:rsidRPr="0008103B" w:rsidRDefault="0008103B" w:rsidP="0008103B">
      <w:pPr>
        <w:spacing w:after="0" w:line="240" w:lineRule="auto"/>
        <w:jc w:val="center"/>
        <w:rPr>
          <w:rFonts w:ascii="Times New Roman" w:hAnsi="Times New Roman" w:cs="Times New Roman"/>
        </w:rPr>
      </w:pP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lastRenderedPageBreak/>
        <w:t xml:space="preserve">Конкуренция </w:t>
      </w:r>
      <w:r w:rsidR="00011AAB">
        <w:rPr>
          <w:rFonts w:ascii="Times New Roman" w:hAnsi="Times New Roman" w:cs="Times New Roman"/>
          <w:sz w:val="28"/>
          <w:szCs w:val="28"/>
        </w:rPr>
        <w:t>−</w:t>
      </w:r>
      <w:r w:rsidRPr="00011AAB">
        <w:rPr>
          <w:rFonts w:ascii="Times New Roman" w:hAnsi="Times New Roman" w:cs="Times New Roman"/>
          <w:sz w:val="28"/>
          <w:szCs w:val="28"/>
        </w:rPr>
        <w:t xml:space="preserve"> это древний и неотъемлемый элемент человеческого общества, который играет ключевую роль в формировании и развитии различных сфер жизни. Во всех областях конкуренция стимулирует инновации, повышает качество продукции и услуг, а также способствует росту эффективности. Устойчивое развитие общества невозможно без здоровой и справедливой конкуренции, поскольку она способствует равному доступу к ресурсам, снижает монопольные тенденции и стимулирует экономический рост. В данной статье мы рассмотрим пример современной конкуренции среди субъектов мирового предпринимательства в сфере общественного питания. </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Конкуренция – состязательность хозяйствующих субъектов,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Конкуренты – хозяйствующие субъекты, осуществляющие продажу и (или) приобретение товаров на одном товарном рынке [1]</w:t>
      </w:r>
      <w:r w:rsidR="00011AAB">
        <w:rPr>
          <w:rFonts w:ascii="Times New Roman" w:hAnsi="Times New Roman" w:cs="Times New Roman"/>
          <w:sz w:val="28"/>
          <w:szCs w:val="28"/>
        </w:rPr>
        <w:t>.</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 xml:space="preserve">Для более наглядного представления мной было выбрано две мировых корпорации: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и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Благодаря такому противостоянию мы можем рассмотреть здоровую конкуренцию в современном обществе.</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 xml:space="preserve">Многолетнее соперничество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и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получило в индустрии название «</w:t>
      </w:r>
      <w:proofErr w:type="spellStart"/>
      <w:r w:rsidRPr="00011AAB">
        <w:rPr>
          <w:rFonts w:ascii="Times New Roman" w:hAnsi="Times New Roman" w:cs="Times New Roman"/>
          <w:sz w:val="28"/>
          <w:szCs w:val="28"/>
        </w:rPr>
        <w:t>бургерные</w:t>
      </w:r>
      <w:proofErr w:type="spellEnd"/>
      <w:r w:rsidRPr="00011AAB">
        <w:rPr>
          <w:rFonts w:ascii="Times New Roman" w:hAnsi="Times New Roman" w:cs="Times New Roman"/>
          <w:sz w:val="28"/>
          <w:szCs w:val="28"/>
        </w:rPr>
        <w:t xml:space="preserve"> войны». Противостояние </w:t>
      </w:r>
      <w:proofErr w:type="spellStart"/>
      <w:r w:rsidRPr="00011AAB">
        <w:rPr>
          <w:rFonts w:ascii="Times New Roman" w:hAnsi="Times New Roman" w:cs="Times New Roman"/>
          <w:sz w:val="28"/>
          <w:szCs w:val="28"/>
        </w:rPr>
        <w:t>фастфуд-империй</w:t>
      </w:r>
      <w:proofErr w:type="spellEnd"/>
      <w:r w:rsidRPr="00011AAB">
        <w:rPr>
          <w:rFonts w:ascii="Times New Roman" w:hAnsi="Times New Roman" w:cs="Times New Roman"/>
          <w:sz w:val="28"/>
          <w:szCs w:val="28"/>
        </w:rPr>
        <w:t xml:space="preserve"> началось еще в 1980-х годах и продолжается до сих пор.</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 xml:space="preserve">Если смотреть с точки получения прибыли двух “империй”, то мы сможем увидеть следующее: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ежегодно приносит около 37 миллиардов долларов в США, в то время как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 около 10 миллиардов долларов в год. Однако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занимает шестое место по продажам, поэтому он конкурентоспособен, но он просто не может конкурировать с маркетингом, лояльностью и </w:t>
      </w:r>
      <w:proofErr w:type="spellStart"/>
      <w:r w:rsidRPr="00011AAB">
        <w:rPr>
          <w:rFonts w:ascii="Times New Roman" w:hAnsi="Times New Roman" w:cs="Times New Roman"/>
          <w:sz w:val="28"/>
          <w:szCs w:val="28"/>
        </w:rPr>
        <w:t>брендингом</w:t>
      </w:r>
      <w:proofErr w:type="spellEnd"/>
      <w:r w:rsidRPr="00011AAB">
        <w:rPr>
          <w:rFonts w:ascii="Times New Roman" w:hAnsi="Times New Roman" w:cs="Times New Roman"/>
          <w:sz w:val="28"/>
          <w:szCs w:val="28"/>
        </w:rPr>
        <w:t xml:space="preserve">, которые освоил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Кроме того, у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более лояльная клиентура, готовая оставаться с компанией даже в тех случаях, когда она не справляется с меню, что помогает ей </w:t>
      </w:r>
      <w:r w:rsidR="00011AAB">
        <w:rPr>
          <w:rFonts w:ascii="Times New Roman" w:hAnsi="Times New Roman" w:cs="Times New Roman"/>
          <w:sz w:val="28"/>
          <w:szCs w:val="28"/>
        </w:rPr>
        <w:t>поддерживать стабильные продажи</w:t>
      </w:r>
      <w:r w:rsidRPr="00011AAB">
        <w:rPr>
          <w:rFonts w:ascii="Times New Roman" w:hAnsi="Times New Roman" w:cs="Times New Roman"/>
          <w:sz w:val="28"/>
          <w:szCs w:val="28"/>
        </w:rPr>
        <w:t xml:space="preserve"> [2]</w:t>
      </w:r>
      <w:r w:rsidR="00011AAB">
        <w:rPr>
          <w:rFonts w:ascii="Times New Roman" w:hAnsi="Times New Roman" w:cs="Times New Roman"/>
          <w:sz w:val="28"/>
          <w:szCs w:val="28"/>
        </w:rPr>
        <w:t>.</w:t>
      </w:r>
    </w:p>
    <w:p w:rsidR="0008103B" w:rsidRPr="0008103B" w:rsidRDefault="007611D3" w:rsidP="0008103B">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509270</wp:posOffset>
            </wp:positionH>
            <wp:positionV relativeFrom="paragraph">
              <wp:posOffset>34290</wp:posOffset>
            </wp:positionV>
            <wp:extent cx="4219575" cy="1733550"/>
            <wp:effectExtent l="19050" t="0" r="9525" b="0"/>
            <wp:wrapTight wrapText="bothSides">
              <wp:wrapPolygon edited="0">
                <wp:start x="-98" y="0"/>
                <wp:lineTo x="-98" y="21600"/>
                <wp:lineTo x="21649" y="21600"/>
                <wp:lineTo x="21649" y="0"/>
                <wp:lineTo x="-98" y="0"/>
              </wp:wrapPolygon>
            </wp:wrapTight>
            <wp:docPr id="4568363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7611D3" w:rsidRPr="00011AAB" w:rsidRDefault="007611D3" w:rsidP="007611D3">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Рисунок 1 –</w:t>
      </w:r>
      <w:r>
        <w:rPr>
          <w:rFonts w:ascii="Times New Roman" w:hAnsi="Times New Roman" w:cs="Times New Roman"/>
          <w:sz w:val="28"/>
          <w:szCs w:val="28"/>
        </w:rPr>
        <w:t xml:space="preserve"> </w:t>
      </w:r>
      <w:r w:rsidRPr="00011AAB">
        <w:rPr>
          <w:rFonts w:ascii="Times New Roman" w:hAnsi="Times New Roman" w:cs="Times New Roman"/>
          <w:sz w:val="28"/>
          <w:szCs w:val="28"/>
        </w:rPr>
        <w:t xml:space="preserve">Соотношение прибыли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и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Pr>
          <w:rFonts w:ascii="Times New Roman" w:hAnsi="Times New Roman" w:cs="Times New Roman"/>
          <w:sz w:val="28"/>
          <w:szCs w:val="28"/>
        </w:rPr>
        <w:t xml:space="preserve"> </w:t>
      </w:r>
      <w:r w:rsidRPr="00011AAB">
        <w:rPr>
          <w:rFonts w:ascii="Times New Roman" w:hAnsi="Times New Roman" w:cs="Times New Roman"/>
          <w:sz w:val="28"/>
          <w:szCs w:val="28"/>
        </w:rPr>
        <w:t>на данное время</w:t>
      </w:r>
    </w:p>
    <w:p w:rsidR="0008103B" w:rsidRPr="00011AAB" w:rsidRDefault="0008103B" w:rsidP="00011AAB">
      <w:pPr>
        <w:tabs>
          <w:tab w:val="left" w:pos="709"/>
        </w:tabs>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lastRenderedPageBreak/>
        <w:t>Если мы вернёмся к истокам наших корпораций, то можем наглядно рассмотреть то, как в 1981 году</w:t>
      </w:r>
      <w:r w:rsid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начал упрекать </w:t>
      </w:r>
      <w:bookmarkStart w:id="4" w:name="_Hlk164192169"/>
      <w:proofErr w:type="spellStart"/>
      <w:r w:rsidRPr="00011AAB">
        <w:rPr>
          <w:rFonts w:ascii="Times New Roman" w:hAnsi="Times New Roman" w:cs="Times New Roman"/>
          <w:sz w:val="28"/>
          <w:szCs w:val="28"/>
        </w:rPr>
        <w:t>McDonald's</w:t>
      </w:r>
      <w:bookmarkEnd w:id="4"/>
      <w:proofErr w:type="spellEnd"/>
      <w:r w:rsidRPr="00011AAB">
        <w:rPr>
          <w:rFonts w:ascii="Times New Roman" w:hAnsi="Times New Roman" w:cs="Times New Roman"/>
          <w:sz w:val="28"/>
          <w:szCs w:val="28"/>
        </w:rPr>
        <w:t xml:space="preserve"> в том, что те экономят на своих клиентах. На экранах телевизоров запускается ролик, снятый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в котором маленькая девочка рассказывает взрослым, что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кладет на 20% меньше мяса. Конечно, первым делом родители поведут своих детей туда, где накормят более полезной едой –</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 xml:space="preserve">в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w:t>
      </w:r>
    </w:p>
    <w:p w:rsidR="0008103B" w:rsidRPr="00011AAB" w:rsidRDefault="0008103B" w:rsidP="00011AAB">
      <w:pPr>
        <w:spacing w:after="0" w:line="240" w:lineRule="auto"/>
        <w:ind w:firstLine="709"/>
        <w:jc w:val="both"/>
        <w:rPr>
          <w:rFonts w:ascii="Times New Roman" w:hAnsi="Times New Roman" w:cs="Times New Roman"/>
          <w:sz w:val="28"/>
          <w:szCs w:val="28"/>
        </w:rPr>
      </w:pPr>
      <w:proofErr w:type="spellStart"/>
      <w:r w:rsidRPr="00011AAB">
        <w:rPr>
          <w:rFonts w:ascii="Times New Roman" w:hAnsi="Times New Roman" w:cs="Times New Roman"/>
          <w:sz w:val="28"/>
          <w:szCs w:val="28"/>
        </w:rPr>
        <w:t>McDonald's</w:t>
      </w:r>
      <w:proofErr w:type="spellEnd"/>
      <w:r w:rsidR="00011AAB">
        <w:rPr>
          <w:rFonts w:ascii="Times New Roman" w:hAnsi="Times New Roman" w:cs="Times New Roman"/>
          <w:sz w:val="28"/>
          <w:szCs w:val="28"/>
        </w:rPr>
        <w:t xml:space="preserve"> </w:t>
      </w:r>
      <w:r w:rsidRPr="00011AAB">
        <w:rPr>
          <w:rFonts w:ascii="Times New Roman" w:hAnsi="Times New Roman" w:cs="Times New Roman"/>
          <w:sz w:val="28"/>
          <w:szCs w:val="28"/>
        </w:rPr>
        <w:t>подала</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в суд, но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дело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было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прекращено.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До сих пор</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говорят,</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что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девушке,</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которая снялась в рекламе,</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не</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разрешили</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войти</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 xml:space="preserve">в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Такой</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маркетинг</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заставил</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даже СМИ говорить</w:t>
      </w:r>
      <w:r w:rsid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w:t>
      </w:r>
      <w:r w:rsidR="00011AAB">
        <w:rPr>
          <w:rFonts w:ascii="Times New Roman" w:hAnsi="Times New Roman" w:cs="Times New Roman"/>
          <w:sz w:val="28"/>
          <w:szCs w:val="28"/>
        </w:rPr>
        <w:t xml:space="preserve"> </w:t>
      </w:r>
      <w:proofErr w:type="gramStart"/>
      <w:r w:rsidRPr="00011AAB">
        <w:rPr>
          <w:rFonts w:ascii="Times New Roman" w:hAnsi="Times New Roman" w:cs="Times New Roman"/>
          <w:sz w:val="28"/>
          <w:szCs w:val="28"/>
        </w:rPr>
        <w:t>которая</w:t>
      </w:r>
      <w:proofErr w:type="gramEnd"/>
      <w:r w:rsidR="00011AAB">
        <w:rPr>
          <w:rFonts w:ascii="Times New Roman" w:hAnsi="Times New Roman" w:cs="Times New Roman"/>
          <w:sz w:val="28"/>
          <w:szCs w:val="28"/>
        </w:rPr>
        <w:t xml:space="preserve"> </w:t>
      </w:r>
      <w:r w:rsidRPr="00011AAB">
        <w:rPr>
          <w:rFonts w:ascii="Times New Roman" w:hAnsi="Times New Roman" w:cs="Times New Roman"/>
          <w:sz w:val="28"/>
          <w:szCs w:val="28"/>
        </w:rPr>
        <w:t>в</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то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время</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увеличила</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продажи</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на</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10%.</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В 2015 году впервые было предложено временное перемирие. На</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такой</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шаг</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пошли</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зачинщики</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этой</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"войны".</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Компания</w:t>
      </w:r>
      <w:r w:rsid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00011AAB">
        <w:rPr>
          <w:rFonts w:ascii="Times New Roman" w:hAnsi="Times New Roman" w:cs="Times New Roman"/>
          <w:sz w:val="28"/>
          <w:szCs w:val="28"/>
        </w:rPr>
        <w:t xml:space="preserve"> </w:t>
      </w:r>
      <w:r w:rsidRPr="00011AAB">
        <w:rPr>
          <w:rFonts w:ascii="Times New Roman" w:hAnsi="Times New Roman" w:cs="Times New Roman"/>
          <w:sz w:val="28"/>
          <w:szCs w:val="28"/>
        </w:rPr>
        <w:t>придумала</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выпустить</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 xml:space="preserve">в Международный день </w:t>
      </w:r>
      <w:proofErr w:type="gramStart"/>
      <w:r w:rsidRPr="00011AAB">
        <w:rPr>
          <w:rFonts w:ascii="Times New Roman" w:hAnsi="Times New Roman" w:cs="Times New Roman"/>
          <w:sz w:val="28"/>
          <w:szCs w:val="28"/>
        </w:rPr>
        <w:t>мира</w:t>
      </w:r>
      <w:proofErr w:type="gramEnd"/>
      <w:r w:rsidR="00011AAB">
        <w:rPr>
          <w:rFonts w:ascii="Times New Roman" w:hAnsi="Times New Roman" w:cs="Times New Roman"/>
          <w:sz w:val="28"/>
          <w:szCs w:val="28"/>
        </w:rPr>
        <w:t xml:space="preserve"> </w:t>
      </w:r>
      <w:r w:rsidRPr="00011AAB">
        <w:rPr>
          <w:rFonts w:ascii="Times New Roman" w:hAnsi="Times New Roman" w:cs="Times New Roman"/>
          <w:sz w:val="28"/>
          <w:szCs w:val="28"/>
        </w:rPr>
        <w:t xml:space="preserve">лимитированный совместный </w:t>
      </w:r>
      <w:proofErr w:type="spellStart"/>
      <w:r w:rsidRPr="00011AAB">
        <w:rPr>
          <w:rFonts w:ascii="Times New Roman" w:hAnsi="Times New Roman" w:cs="Times New Roman"/>
          <w:sz w:val="28"/>
          <w:szCs w:val="28"/>
        </w:rPr>
        <w:t>бургер</w:t>
      </w:r>
      <w:proofErr w:type="spellEnd"/>
      <w:r w:rsidRPr="00011AAB">
        <w:rPr>
          <w:rFonts w:ascii="Times New Roman" w:hAnsi="Times New Roman" w:cs="Times New Roman"/>
          <w:sz w:val="28"/>
          <w:szCs w:val="28"/>
        </w:rPr>
        <w:t xml:space="preserve"> под названием</w:t>
      </w:r>
      <w:r w:rsid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McWhopper</w:t>
      </w:r>
      <w:proofErr w:type="spellEnd"/>
      <w:r w:rsidRPr="00011AAB">
        <w:rPr>
          <w:rFonts w:ascii="Times New Roman" w:hAnsi="Times New Roman" w:cs="Times New Roman"/>
          <w:sz w:val="28"/>
          <w:szCs w:val="28"/>
        </w:rPr>
        <w:t>.</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Было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предложено</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 xml:space="preserve">продавать </w:t>
      </w:r>
      <w:proofErr w:type="spellStart"/>
      <w:r w:rsidRPr="00011AAB">
        <w:rPr>
          <w:rFonts w:ascii="Times New Roman" w:hAnsi="Times New Roman" w:cs="Times New Roman"/>
          <w:sz w:val="28"/>
          <w:szCs w:val="28"/>
        </w:rPr>
        <w:t>бургер</w:t>
      </w:r>
      <w:proofErr w:type="spellEnd"/>
      <w:r w:rsidR="00011AAB">
        <w:rPr>
          <w:rFonts w:ascii="Times New Roman" w:hAnsi="Times New Roman" w:cs="Times New Roman"/>
          <w:sz w:val="28"/>
          <w:szCs w:val="28"/>
        </w:rPr>
        <w:t xml:space="preserve"> </w:t>
      </w:r>
      <w:r w:rsidRPr="00011AAB">
        <w:rPr>
          <w:rFonts w:ascii="Times New Roman" w:hAnsi="Times New Roman" w:cs="Times New Roman"/>
          <w:sz w:val="28"/>
          <w:szCs w:val="28"/>
        </w:rPr>
        <w:t>в</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точках</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питания</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в</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городе</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Атланта,</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равноудаленных</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от</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штаб-квартир</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гигантов.</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Однако</w:t>
      </w:r>
      <w:r w:rsid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отказался,</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сославшись</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на то, что не стоит сравнивать</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"настоящую</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войну"</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с</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маркетинговой</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игрой.</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 xml:space="preserve">В свою очередь </w:t>
      </w:r>
      <w:proofErr w:type="spellStart"/>
      <w:r w:rsidRPr="00011AAB">
        <w:rPr>
          <w:rFonts w:ascii="Times New Roman" w:hAnsi="Times New Roman" w:cs="Times New Roman"/>
          <w:sz w:val="28"/>
          <w:szCs w:val="28"/>
        </w:rPr>
        <w:t>McDonald’s</w:t>
      </w:r>
      <w:proofErr w:type="spellEnd"/>
      <w:r w:rsidR="00011AAB">
        <w:rPr>
          <w:rFonts w:ascii="Times New Roman" w:hAnsi="Times New Roman" w:cs="Times New Roman"/>
          <w:sz w:val="28"/>
          <w:szCs w:val="28"/>
        </w:rPr>
        <w:t xml:space="preserve"> </w:t>
      </w:r>
      <w:r w:rsidRPr="00011AAB">
        <w:rPr>
          <w:rFonts w:ascii="Times New Roman" w:hAnsi="Times New Roman" w:cs="Times New Roman"/>
          <w:sz w:val="28"/>
          <w:szCs w:val="28"/>
        </w:rPr>
        <w:t>обычно игнорировал нападки конкурента, но в 2019 году бельгийская команда выпускает баннер «</w:t>
      </w:r>
      <w:proofErr w:type="spellStart"/>
      <w:r w:rsidRPr="00011AAB">
        <w:rPr>
          <w:rFonts w:ascii="Times New Roman" w:hAnsi="Times New Roman" w:cs="Times New Roman"/>
          <w:sz w:val="28"/>
          <w:szCs w:val="28"/>
        </w:rPr>
        <w:t>Served</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by</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a</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or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served</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as</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a</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(«Сервис от короля или сервис по-королевски?»). Стенд был расположен рядом с одним из ресторанов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и говорил о том, что рядом есть ресторан, где сервис по обслуживанию гораздо лучше.</w:t>
      </w:r>
    </w:p>
    <w:p w:rsidR="0008103B" w:rsidRPr="00011AAB" w:rsidRDefault="0008103B" w:rsidP="00011AAB">
      <w:pPr>
        <w:spacing w:after="0" w:line="240" w:lineRule="auto"/>
        <w:ind w:firstLine="709"/>
        <w:jc w:val="both"/>
        <w:rPr>
          <w:rFonts w:ascii="Times New Roman" w:hAnsi="Times New Roman" w:cs="Times New Roman"/>
          <w:sz w:val="28"/>
          <w:szCs w:val="28"/>
        </w:rPr>
      </w:pPr>
      <w:r w:rsidRPr="00011AAB">
        <w:rPr>
          <w:rFonts w:ascii="Times New Roman" w:hAnsi="Times New Roman" w:cs="Times New Roman"/>
          <w:sz w:val="28"/>
          <w:szCs w:val="28"/>
        </w:rPr>
        <w:t>Однажды было и то, что на праздник “</w:t>
      </w:r>
      <w:proofErr w:type="spellStart"/>
      <w:r w:rsidRPr="00011AAB">
        <w:rPr>
          <w:rFonts w:ascii="Times New Roman" w:hAnsi="Times New Roman" w:cs="Times New Roman"/>
          <w:sz w:val="28"/>
          <w:szCs w:val="28"/>
        </w:rPr>
        <w:t>Hallowe'en</w:t>
      </w:r>
      <w:proofErr w:type="spellEnd"/>
      <w:r w:rsidRPr="00011AAB">
        <w:rPr>
          <w:rFonts w:ascii="Times New Roman" w:hAnsi="Times New Roman" w:cs="Times New Roman"/>
          <w:sz w:val="28"/>
          <w:szCs w:val="28"/>
        </w:rPr>
        <w:t xml:space="preserve">” в Нью-Йорке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“переоделся” в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[3]</w:t>
      </w:r>
    </w:p>
    <w:p w:rsidR="0008103B" w:rsidRPr="00011AAB" w:rsidRDefault="0008103B" w:rsidP="00011AAB">
      <w:pPr>
        <w:pStyle w:val="a6"/>
        <w:spacing w:after="0" w:line="240" w:lineRule="auto"/>
        <w:ind w:left="0" w:firstLine="709"/>
        <w:jc w:val="both"/>
        <w:rPr>
          <w:rFonts w:ascii="Times New Roman" w:hAnsi="Times New Roman" w:cs="Times New Roman"/>
          <w:sz w:val="28"/>
          <w:szCs w:val="28"/>
        </w:rPr>
      </w:pPr>
      <w:r w:rsidRPr="00011AAB">
        <w:rPr>
          <w:rFonts w:ascii="Times New Roman" w:hAnsi="Times New Roman" w:cs="Times New Roman"/>
          <w:sz w:val="28"/>
          <w:szCs w:val="28"/>
        </w:rPr>
        <w:t xml:space="preserve">В </w:t>
      </w:r>
      <w:proofErr w:type="gramStart"/>
      <w:r w:rsidRPr="00011AAB">
        <w:rPr>
          <w:rFonts w:ascii="Times New Roman" w:hAnsi="Times New Roman" w:cs="Times New Roman"/>
          <w:sz w:val="28"/>
          <w:szCs w:val="28"/>
        </w:rPr>
        <w:t>одном их рекламных роликов</w:t>
      </w:r>
      <w:proofErr w:type="gramEnd"/>
      <w:r w:rsidRPr="00011AAB">
        <w:rPr>
          <w:rFonts w:ascii="Times New Roman" w:hAnsi="Times New Roman" w:cs="Times New Roman"/>
          <w:sz w:val="28"/>
          <w:szCs w:val="28"/>
        </w:rPr>
        <w:t xml:space="preserve"> во Франции </w:t>
      </w:r>
      <w:bookmarkStart w:id="5" w:name="_Hlk164184472"/>
      <w:proofErr w:type="spellStart"/>
      <w:r w:rsidRPr="00011AAB">
        <w:rPr>
          <w:rFonts w:ascii="Times New Roman" w:hAnsi="Times New Roman" w:cs="Times New Roman"/>
          <w:sz w:val="28"/>
          <w:szCs w:val="28"/>
        </w:rPr>
        <w:t>McDonald’s</w:t>
      </w:r>
      <w:bookmarkEnd w:id="5"/>
      <w:proofErr w:type="spellEnd"/>
      <w:r w:rsidRPr="00011AAB">
        <w:rPr>
          <w:rFonts w:ascii="Times New Roman" w:hAnsi="Times New Roman" w:cs="Times New Roman"/>
          <w:sz w:val="28"/>
          <w:szCs w:val="28"/>
        </w:rPr>
        <w:t xml:space="preserve"> показал доступность своих ресторанов. Компания поставила два рекламных щита, на одном из них написали, что до </w:t>
      </w:r>
      <w:proofErr w:type="spellStart"/>
      <w:r w:rsidRPr="00011AAB">
        <w:rPr>
          <w:rFonts w:ascii="Times New Roman" w:hAnsi="Times New Roman" w:cs="Times New Roman"/>
          <w:sz w:val="28"/>
          <w:szCs w:val="28"/>
        </w:rPr>
        <w:t>McDonald’s</w:t>
      </w:r>
      <w:proofErr w:type="spellEnd"/>
      <w:r w:rsidRPr="00011AAB">
        <w:rPr>
          <w:rFonts w:ascii="Times New Roman" w:hAnsi="Times New Roman" w:cs="Times New Roman"/>
          <w:sz w:val="28"/>
          <w:szCs w:val="28"/>
        </w:rPr>
        <w:t xml:space="preserve"> всего 5 километров, в то время как в </w:t>
      </w:r>
      <w:bookmarkStart w:id="6" w:name="_Hlk164184532"/>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w:t>
      </w:r>
      <w:bookmarkEnd w:id="6"/>
      <w:r w:rsidRPr="00011AAB">
        <w:rPr>
          <w:rFonts w:ascii="Times New Roman" w:hAnsi="Times New Roman" w:cs="Times New Roman"/>
          <w:sz w:val="28"/>
          <w:szCs w:val="28"/>
        </w:rPr>
        <w:t xml:space="preserve">ехать 258 километров с множеством препятствий. </w:t>
      </w:r>
      <w:proofErr w:type="spellStart"/>
      <w:r w:rsidRPr="00011AAB">
        <w:rPr>
          <w:rFonts w:ascii="Times New Roman" w:hAnsi="Times New Roman" w:cs="Times New Roman"/>
          <w:sz w:val="28"/>
          <w:szCs w:val="28"/>
        </w:rPr>
        <w:t>Маркетологи</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 xml:space="preserve"> сняли ответную рекламу, в которой герои заезжают на </w:t>
      </w:r>
      <w:proofErr w:type="spellStart"/>
      <w:r w:rsidRPr="00011AAB">
        <w:rPr>
          <w:rFonts w:ascii="Times New Roman" w:hAnsi="Times New Roman" w:cs="Times New Roman"/>
          <w:sz w:val="28"/>
          <w:szCs w:val="28"/>
        </w:rPr>
        <w:t>McDrive</w:t>
      </w:r>
      <w:proofErr w:type="spellEnd"/>
      <w:r w:rsidRPr="00011AAB">
        <w:rPr>
          <w:rFonts w:ascii="Times New Roman" w:hAnsi="Times New Roman" w:cs="Times New Roman"/>
          <w:sz w:val="28"/>
          <w:szCs w:val="28"/>
        </w:rPr>
        <w:t xml:space="preserve">, так как им предстоит ещё проехать 253 километра к их любимым </w:t>
      </w:r>
      <w:proofErr w:type="spellStart"/>
      <w:r w:rsidRPr="00011AAB">
        <w:rPr>
          <w:rFonts w:ascii="Times New Roman" w:hAnsi="Times New Roman" w:cs="Times New Roman"/>
          <w:sz w:val="28"/>
          <w:szCs w:val="28"/>
        </w:rPr>
        <w:t>вопперам</w:t>
      </w:r>
      <w:proofErr w:type="spellEnd"/>
      <w:r w:rsidRPr="00011AAB">
        <w:rPr>
          <w:rFonts w:ascii="Times New Roman" w:hAnsi="Times New Roman" w:cs="Times New Roman"/>
          <w:sz w:val="28"/>
          <w:szCs w:val="28"/>
        </w:rPr>
        <w:t xml:space="preserve"> в </w:t>
      </w:r>
      <w:proofErr w:type="spellStart"/>
      <w:r w:rsidRPr="00011AAB">
        <w:rPr>
          <w:rFonts w:ascii="Times New Roman" w:hAnsi="Times New Roman" w:cs="Times New Roman"/>
          <w:sz w:val="28"/>
          <w:szCs w:val="28"/>
        </w:rPr>
        <w:t>Burger</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King</w:t>
      </w:r>
      <w:proofErr w:type="spellEnd"/>
      <w:r w:rsidRPr="00011AAB">
        <w:rPr>
          <w:rFonts w:ascii="Times New Roman" w:hAnsi="Times New Roman" w:cs="Times New Roman"/>
          <w:sz w:val="28"/>
          <w:szCs w:val="28"/>
        </w:rPr>
        <w:t>.</w:t>
      </w:r>
    </w:p>
    <w:p w:rsidR="0008103B" w:rsidRPr="00011AAB" w:rsidRDefault="0008103B" w:rsidP="00011AAB">
      <w:pPr>
        <w:pStyle w:val="a6"/>
        <w:spacing w:after="0" w:line="240" w:lineRule="auto"/>
        <w:ind w:left="0" w:firstLine="709"/>
        <w:jc w:val="both"/>
        <w:rPr>
          <w:rFonts w:ascii="Times New Roman" w:hAnsi="Times New Roman" w:cs="Times New Roman"/>
          <w:sz w:val="28"/>
          <w:szCs w:val="28"/>
        </w:rPr>
      </w:pPr>
      <w:r w:rsidRPr="00011AAB">
        <w:rPr>
          <w:rFonts w:ascii="Times New Roman" w:hAnsi="Times New Roman" w:cs="Times New Roman"/>
          <w:sz w:val="28"/>
          <w:szCs w:val="28"/>
        </w:rPr>
        <w:t xml:space="preserve">Исходя из вышесказанного, можно отметить, что здоровая конкуренция, подкрепленная </w:t>
      </w:r>
      <w:proofErr w:type="gramStart"/>
      <w:r w:rsidRPr="00011AAB">
        <w:rPr>
          <w:rFonts w:ascii="Times New Roman" w:hAnsi="Times New Roman" w:cs="Times New Roman"/>
          <w:sz w:val="28"/>
          <w:szCs w:val="28"/>
        </w:rPr>
        <w:t>качественным</w:t>
      </w:r>
      <w:proofErr w:type="gram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креативом</w:t>
      </w:r>
      <w:proofErr w:type="spellEnd"/>
      <w:r w:rsidRPr="00011AAB">
        <w:rPr>
          <w:rFonts w:ascii="Times New Roman" w:hAnsi="Times New Roman" w:cs="Times New Roman"/>
          <w:sz w:val="28"/>
          <w:szCs w:val="28"/>
        </w:rPr>
        <w:t>, в любом случае способствует узнаваемости бренда. Такая конкуренция будет способствовать привлечению потенциальных клиентов, стимулированию инноваций и развитию отрасли в целом.</w:t>
      </w:r>
    </w:p>
    <w:p w:rsidR="0008103B" w:rsidRPr="00011AAB" w:rsidRDefault="0008103B" w:rsidP="00011AAB">
      <w:pPr>
        <w:pStyle w:val="a6"/>
        <w:spacing w:after="0" w:line="240" w:lineRule="auto"/>
        <w:ind w:left="0" w:firstLine="709"/>
        <w:jc w:val="both"/>
        <w:rPr>
          <w:rFonts w:ascii="Times New Roman" w:hAnsi="Times New Roman" w:cs="Times New Roman"/>
          <w:sz w:val="28"/>
          <w:szCs w:val="28"/>
        </w:rPr>
      </w:pPr>
    </w:p>
    <w:p w:rsidR="0008103B" w:rsidRPr="00011AAB" w:rsidRDefault="0008103B" w:rsidP="0008103B">
      <w:pPr>
        <w:pStyle w:val="a6"/>
        <w:spacing w:after="0" w:line="240" w:lineRule="auto"/>
        <w:ind w:left="0"/>
        <w:jc w:val="center"/>
        <w:rPr>
          <w:rFonts w:ascii="Times New Roman" w:hAnsi="Times New Roman" w:cs="Times New Roman"/>
          <w:b/>
          <w:bCs/>
          <w:sz w:val="28"/>
          <w:szCs w:val="28"/>
        </w:rPr>
      </w:pPr>
      <w:r w:rsidRPr="00011AAB">
        <w:rPr>
          <w:rFonts w:ascii="Times New Roman" w:hAnsi="Times New Roman" w:cs="Times New Roman"/>
          <w:b/>
          <w:bCs/>
          <w:sz w:val="28"/>
          <w:szCs w:val="28"/>
        </w:rPr>
        <w:t>Список литературы</w:t>
      </w:r>
    </w:p>
    <w:p w:rsidR="0008103B" w:rsidRPr="00011AAB" w:rsidRDefault="0008103B" w:rsidP="0008103B">
      <w:pPr>
        <w:pStyle w:val="a6"/>
        <w:numPr>
          <w:ilvl w:val="0"/>
          <w:numId w:val="6"/>
        </w:numPr>
        <w:spacing w:after="0" w:line="240" w:lineRule="auto"/>
        <w:ind w:left="0" w:firstLine="0"/>
        <w:jc w:val="both"/>
        <w:rPr>
          <w:rFonts w:ascii="Times New Roman" w:hAnsi="Times New Roman" w:cs="Times New Roman"/>
          <w:sz w:val="24"/>
          <w:szCs w:val="24"/>
        </w:rPr>
      </w:pPr>
      <w:r w:rsidRPr="00011AAB">
        <w:rPr>
          <w:rFonts w:ascii="Times New Roman" w:hAnsi="Times New Roman" w:cs="Times New Roman"/>
          <w:sz w:val="24"/>
          <w:szCs w:val="24"/>
        </w:rPr>
        <w:t xml:space="preserve"> Национальный правовой Интернет-портал Республики Беларусь. –</w:t>
      </w:r>
      <w:r w:rsidR="00011AAB">
        <w:rPr>
          <w:rFonts w:ascii="Times New Roman" w:hAnsi="Times New Roman" w:cs="Times New Roman"/>
          <w:sz w:val="24"/>
          <w:szCs w:val="24"/>
        </w:rPr>
        <w:t xml:space="preserve">  </w:t>
      </w:r>
      <w:r w:rsidRPr="00011AAB">
        <w:rPr>
          <w:rFonts w:ascii="Times New Roman" w:hAnsi="Times New Roman" w:cs="Times New Roman"/>
          <w:sz w:val="24"/>
          <w:szCs w:val="24"/>
        </w:rPr>
        <w:t xml:space="preserve">Режим доступа: </w:t>
      </w:r>
      <w:hyperlink r:id="rId28" w:history="1">
        <w:r w:rsidRPr="00011AAB">
          <w:rPr>
            <w:rStyle w:val="a5"/>
            <w:rFonts w:ascii="Times New Roman" w:hAnsi="Times New Roman" w:cs="Times New Roman"/>
            <w:color w:val="auto"/>
            <w:sz w:val="24"/>
            <w:szCs w:val="24"/>
          </w:rPr>
          <w:t>https://pravo.by/document/?guid=3871&amp;p0=H11300094</w:t>
        </w:r>
      </w:hyperlink>
      <w:r w:rsidRPr="00011AAB">
        <w:rPr>
          <w:rFonts w:ascii="Times New Roman" w:hAnsi="Times New Roman" w:cs="Times New Roman"/>
          <w:sz w:val="24"/>
          <w:szCs w:val="24"/>
        </w:rPr>
        <w:t xml:space="preserve"> – Дата доступа: 16.04.2024.</w:t>
      </w:r>
    </w:p>
    <w:p w:rsidR="0008103B" w:rsidRPr="00011AAB" w:rsidRDefault="0008103B" w:rsidP="0008103B">
      <w:pPr>
        <w:pStyle w:val="a6"/>
        <w:numPr>
          <w:ilvl w:val="0"/>
          <w:numId w:val="6"/>
        </w:numPr>
        <w:spacing w:after="0" w:line="240" w:lineRule="auto"/>
        <w:ind w:left="0" w:firstLine="0"/>
        <w:jc w:val="both"/>
        <w:rPr>
          <w:rFonts w:ascii="Times New Roman" w:hAnsi="Times New Roman" w:cs="Times New Roman"/>
          <w:sz w:val="24"/>
          <w:szCs w:val="24"/>
        </w:rPr>
      </w:pPr>
      <w:proofErr w:type="spellStart"/>
      <w:r w:rsidRPr="00011AAB">
        <w:rPr>
          <w:rFonts w:ascii="Times New Roman" w:hAnsi="Times New Roman" w:cs="Times New Roman"/>
          <w:sz w:val="24"/>
          <w:szCs w:val="24"/>
        </w:rPr>
        <w:lastRenderedPageBreak/>
        <w:t>McDonald’s</w:t>
      </w:r>
      <w:proofErr w:type="spellEnd"/>
      <w:r w:rsidRPr="00011AAB">
        <w:rPr>
          <w:rFonts w:ascii="Times New Roman" w:hAnsi="Times New Roman" w:cs="Times New Roman"/>
          <w:sz w:val="24"/>
          <w:szCs w:val="24"/>
        </w:rPr>
        <w:t xml:space="preserve"> VS </w:t>
      </w:r>
      <w:proofErr w:type="spellStart"/>
      <w:r w:rsidRPr="00011AAB">
        <w:rPr>
          <w:rFonts w:ascii="Times New Roman" w:hAnsi="Times New Roman" w:cs="Times New Roman"/>
          <w:sz w:val="24"/>
          <w:szCs w:val="24"/>
        </w:rPr>
        <w:t>Burger</w:t>
      </w:r>
      <w:proofErr w:type="spellEnd"/>
      <w:r w:rsidRPr="00011AAB">
        <w:rPr>
          <w:rFonts w:ascii="Times New Roman" w:hAnsi="Times New Roman" w:cs="Times New Roman"/>
          <w:sz w:val="24"/>
          <w:szCs w:val="24"/>
        </w:rPr>
        <w:t xml:space="preserve"> </w:t>
      </w:r>
      <w:proofErr w:type="spellStart"/>
      <w:r w:rsidRPr="00011AAB">
        <w:rPr>
          <w:rFonts w:ascii="Times New Roman" w:hAnsi="Times New Roman" w:cs="Times New Roman"/>
          <w:sz w:val="24"/>
          <w:szCs w:val="24"/>
        </w:rPr>
        <w:t>King</w:t>
      </w:r>
      <w:proofErr w:type="spellEnd"/>
      <w:r w:rsidR="00011AAB">
        <w:rPr>
          <w:rFonts w:ascii="Times New Roman" w:hAnsi="Times New Roman" w:cs="Times New Roman"/>
          <w:sz w:val="24"/>
          <w:szCs w:val="24"/>
        </w:rPr>
        <w:t xml:space="preserve"> </w:t>
      </w:r>
      <w:r w:rsidRPr="00011AAB">
        <w:rPr>
          <w:rFonts w:ascii="Times New Roman" w:hAnsi="Times New Roman" w:cs="Times New Roman"/>
          <w:sz w:val="24"/>
          <w:szCs w:val="24"/>
        </w:rPr>
        <w:t>[Электронный ресурс]. –</w:t>
      </w:r>
      <w:r w:rsidR="00011AAB">
        <w:rPr>
          <w:rFonts w:ascii="Times New Roman" w:hAnsi="Times New Roman" w:cs="Times New Roman"/>
          <w:sz w:val="24"/>
          <w:szCs w:val="24"/>
        </w:rPr>
        <w:t xml:space="preserve"> </w:t>
      </w:r>
      <w:r w:rsidRPr="00011AAB">
        <w:rPr>
          <w:rFonts w:ascii="Times New Roman" w:hAnsi="Times New Roman" w:cs="Times New Roman"/>
          <w:sz w:val="24"/>
          <w:szCs w:val="24"/>
        </w:rPr>
        <w:t xml:space="preserve">Режим доступа: </w:t>
      </w:r>
      <w:hyperlink r:id="rId29" w:history="1">
        <w:r w:rsidRPr="00011AAB">
          <w:rPr>
            <w:rStyle w:val="a5"/>
            <w:rFonts w:ascii="Times New Roman" w:hAnsi="Times New Roman" w:cs="Times New Roman"/>
            <w:color w:val="auto"/>
            <w:sz w:val="24"/>
            <w:szCs w:val="24"/>
          </w:rPr>
          <w:t>https://parthmalpani.medium.com/mcdonalds-vs-burger-king-76b9f120783f</w:t>
        </w:r>
      </w:hyperlink>
      <w:r w:rsidR="00011AAB">
        <w:rPr>
          <w:rFonts w:ascii="Times New Roman" w:hAnsi="Times New Roman" w:cs="Times New Roman"/>
          <w:sz w:val="24"/>
          <w:szCs w:val="24"/>
        </w:rPr>
        <w:t xml:space="preserve"> </w:t>
      </w:r>
      <w:r w:rsidRPr="00011AAB">
        <w:rPr>
          <w:rFonts w:ascii="Times New Roman" w:hAnsi="Times New Roman" w:cs="Times New Roman"/>
          <w:sz w:val="24"/>
          <w:szCs w:val="24"/>
        </w:rPr>
        <w:t>– Дата доступа: 16.04.2024.</w:t>
      </w:r>
    </w:p>
    <w:p w:rsidR="0008103B" w:rsidRDefault="0008103B" w:rsidP="0008103B">
      <w:pPr>
        <w:pStyle w:val="a6"/>
        <w:numPr>
          <w:ilvl w:val="0"/>
          <w:numId w:val="6"/>
        </w:numPr>
        <w:spacing w:after="0" w:line="240" w:lineRule="auto"/>
        <w:ind w:left="0" w:firstLine="0"/>
        <w:jc w:val="both"/>
        <w:rPr>
          <w:rFonts w:ascii="Times New Roman" w:hAnsi="Times New Roman" w:cs="Times New Roman"/>
          <w:sz w:val="24"/>
          <w:szCs w:val="24"/>
        </w:rPr>
      </w:pPr>
      <w:proofErr w:type="spellStart"/>
      <w:r w:rsidRPr="00011AAB">
        <w:rPr>
          <w:rFonts w:ascii="Times New Roman" w:hAnsi="Times New Roman" w:cs="Times New Roman"/>
          <w:sz w:val="24"/>
          <w:szCs w:val="24"/>
        </w:rPr>
        <w:t>Бургерные</w:t>
      </w:r>
      <w:proofErr w:type="spellEnd"/>
      <w:r w:rsidRPr="00011AAB">
        <w:rPr>
          <w:rFonts w:ascii="Times New Roman" w:hAnsi="Times New Roman" w:cs="Times New Roman"/>
          <w:sz w:val="24"/>
          <w:szCs w:val="24"/>
        </w:rPr>
        <w:t xml:space="preserve"> войны: Макдональдс против </w:t>
      </w:r>
      <w:proofErr w:type="spellStart"/>
      <w:r w:rsidRPr="00011AAB">
        <w:rPr>
          <w:rFonts w:ascii="Times New Roman" w:hAnsi="Times New Roman" w:cs="Times New Roman"/>
          <w:sz w:val="24"/>
          <w:szCs w:val="24"/>
        </w:rPr>
        <w:t>Бургер</w:t>
      </w:r>
      <w:proofErr w:type="spellEnd"/>
      <w:r w:rsidRPr="00011AAB">
        <w:rPr>
          <w:rFonts w:ascii="Times New Roman" w:hAnsi="Times New Roman" w:cs="Times New Roman"/>
          <w:sz w:val="24"/>
          <w:szCs w:val="24"/>
        </w:rPr>
        <w:t xml:space="preserve"> Кинга. Чему научила классическая битва брендов?</w:t>
      </w:r>
      <w:r w:rsidR="00011AAB">
        <w:rPr>
          <w:rFonts w:ascii="Times New Roman" w:hAnsi="Times New Roman" w:cs="Times New Roman"/>
          <w:sz w:val="24"/>
          <w:szCs w:val="24"/>
        </w:rPr>
        <w:t xml:space="preserve"> </w:t>
      </w:r>
      <w:r w:rsidRPr="00011AAB">
        <w:rPr>
          <w:rFonts w:ascii="Times New Roman" w:hAnsi="Times New Roman" w:cs="Times New Roman"/>
          <w:sz w:val="24"/>
          <w:szCs w:val="24"/>
        </w:rPr>
        <w:t>[Электронный ресурс]. –</w:t>
      </w:r>
      <w:r w:rsidR="00011AAB">
        <w:rPr>
          <w:rFonts w:ascii="Times New Roman" w:hAnsi="Times New Roman" w:cs="Times New Roman"/>
          <w:sz w:val="24"/>
          <w:szCs w:val="24"/>
        </w:rPr>
        <w:t xml:space="preserve"> </w:t>
      </w:r>
      <w:r w:rsidRPr="00011AAB">
        <w:rPr>
          <w:rFonts w:ascii="Times New Roman" w:hAnsi="Times New Roman" w:cs="Times New Roman"/>
          <w:sz w:val="24"/>
          <w:szCs w:val="24"/>
        </w:rPr>
        <w:t xml:space="preserve">Режим доступа: </w:t>
      </w:r>
      <w:hyperlink r:id="rId30" w:history="1">
        <w:r w:rsidRPr="00011AAB">
          <w:rPr>
            <w:rStyle w:val="a5"/>
            <w:rFonts w:ascii="Times New Roman" w:hAnsi="Times New Roman" w:cs="Times New Roman"/>
            <w:color w:val="auto"/>
            <w:sz w:val="24"/>
            <w:szCs w:val="24"/>
          </w:rPr>
          <w:t>https://dzen.ru/a/YoaJ1m_Mow-zaGcU</w:t>
        </w:r>
      </w:hyperlink>
      <w:r w:rsidRPr="00011AAB">
        <w:rPr>
          <w:rFonts w:ascii="Times New Roman" w:hAnsi="Times New Roman" w:cs="Times New Roman"/>
          <w:sz w:val="24"/>
          <w:szCs w:val="24"/>
        </w:rPr>
        <w:t xml:space="preserve"> – Дата доступа: 16.04.2024.</w:t>
      </w:r>
    </w:p>
    <w:p w:rsidR="0008103B" w:rsidRDefault="0008103B" w:rsidP="0008103B">
      <w:pPr>
        <w:spacing w:after="0" w:line="240" w:lineRule="auto"/>
        <w:rPr>
          <w:rFonts w:ascii="Times New Roman" w:eastAsiaTheme="minorHAnsi" w:hAnsi="Times New Roman" w:cs="Times New Roman"/>
          <w:kern w:val="2"/>
          <w:sz w:val="24"/>
          <w:szCs w:val="20"/>
          <w:lang w:eastAsia="en-US"/>
        </w:rPr>
      </w:pPr>
    </w:p>
    <w:p w:rsidR="007611D3" w:rsidRPr="0008103B" w:rsidRDefault="007611D3" w:rsidP="0008103B">
      <w:pPr>
        <w:spacing w:after="0" w:line="240" w:lineRule="auto"/>
        <w:rPr>
          <w:rFonts w:ascii="Times New Roman" w:eastAsiaTheme="minorHAnsi" w:hAnsi="Times New Roman" w:cs="Times New Roman"/>
          <w:kern w:val="2"/>
          <w:sz w:val="24"/>
          <w:szCs w:val="20"/>
          <w:lang w:eastAsia="en-US"/>
        </w:rPr>
      </w:pPr>
    </w:p>
    <w:p w:rsidR="0003052C" w:rsidRDefault="0003052C" w:rsidP="0003052C">
      <w:pPr>
        <w:spacing w:after="0" w:line="240" w:lineRule="auto"/>
        <w:ind w:firstLine="567"/>
        <w:jc w:val="center"/>
        <w:rPr>
          <w:rFonts w:ascii="Times New Roman" w:eastAsia="Times New Roman" w:hAnsi="Times New Roman" w:cs="Times New Roman"/>
          <w:b/>
          <w:bCs/>
          <w:color w:val="000000"/>
          <w:sz w:val="28"/>
          <w:szCs w:val="28"/>
        </w:rPr>
      </w:pPr>
    </w:p>
    <w:p w:rsidR="0003052C" w:rsidRDefault="0003052C" w:rsidP="0003052C">
      <w:pPr>
        <w:spacing w:after="0" w:line="240" w:lineRule="auto"/>
        <w:ind w:firstLine="567"/>
        <w:jc w:val="center"/>
        <w:rPr>
          <w:rFonts w:ascii="Times New Roman" w:eastAsia="Times New Roman" w:hAnsi="Times New Roman" w:cs="Times New Roman"/>
          <w:b/>
          <w:bCs/>
          <w:color w:val="000000"/>
          <w:sz w:val="28"/>
          <w:szCs w:val="28"/>
        </w:rPr>
      </w:pPr>
      <w:r w:rsidRPr="00523A43">
        <w:rPr>
          <w:rFonts w:ascii="Times New Roman" w:eastAsia="Times New Roman" w:hAnsi="Times New Roman" w:cs="Times New Roman"/>
          <w:b/>
          <w:bCs/>
          <w:color w:val="000000"/>
          <w:sz w:val="28"/>
          <w:szCs w:val="28"/>
        </w:rPr>
        <w:t>МОЛОДЕЖНОЕ ДВИЖЕНИЕ В РАМКАХ РЕАЛИЗА</w:t>
      </w:r>
      <w:r>
        <w:rPr>
          <w:rFonts w:ascii="Times New Roman" w:eastAsia="Times New Roman" w:hAnsi="Times New Roman" w:cs="Times New Roman"/>
          <w:b/>
          <w:bCs/>
          <w:color w:val="000000"/>
          <w:sz w:val="28"/>
          <w:szCs w:val="28"/>
        </w:rPr>
        <w:t>ЦИИ ЦЕЛЕЙ УСТОЙЧИВОГО РАЗВИТИЯ</w:t>
      </w:r>
    </w:p>
    <w:p w:rsidR="0003052C" w:rsidRDefault="0003052C" w:rsidP="0003052C">
      <w:pPr>
        <w:spacing w:after="0" w:line="240" w:lineRule="auto"/>
        <w:ind w:firstLine="567"/>
        <w:jc w:val="center"/>
        <w:rPr>
          <w:rFonts w:ascii="Times New Roman" w:eastAsia="Times New Roman" w:hAnsi="Times New Roman" w:cs="Times New Roman"/>
          <w:b/>
          <w:bCs/>
          <w:color w:val="000000"/>
          <w:sz w:val="28"/>
          <w:szCs w:val="28"/>
        </w:rPr>
      </w:pPr>
    </w:p>
    <w:p w:rsidR="0003052C" w:rsidRDefault="0003052C" w:rsidP="0003052C">
      <w:pPr>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Щербакова Полина Сергеевна </w:t>
      </w:r>
    </w:p>
    <w:p w:rsidR="0003052C" w:rsidRDefault="0003052C" w:rsidP="0003052C">
      <w:pPr>
        <w:spacing w:after="0" w:line="240" w:lineRule="auto"/>
        <w:ind w:firstLine="567"/>
        <w:jc w:val="center"/>
        <w:rPr>
          <w:rFonts w:ascii="Times New Roman" w:eastAsia="Times New Roman" w:hAnsi="Times New Roman" w:cs="Times New Roman"/>
          <w:sz w:val="28"/>
          <w:szCs w:val="28"/>
        </w:rPr>
      </w:pPr>
      <w:r w:rsidRPr="0003052C">
        <w:rPr>
          <w:rFonts w:ascii="Times New Roman" w:eastAsia="Times New Roman" w:hAnsi="Times New Roman" w:cs="Times New Roman"/>
          <w:sz w:val="28"/>
          <w:szCs w:val="28"/>
        </w:rPr>
        <w:t xml:space="preserve">студент </w:t>
      </w:r>
    </w:p>
    <w:p w:rsidR="0003052C" w:rsidRPr="0003052C" w:rsidRDefault="0003052C" w:rsidP="0003052C">
      <w:pPr>
        <w:spacing w:after="0" w:line="240" w:lineRule="auto"/>
        <w:ind w:firstLine="567"/>
        <w:jc w:val="center"/>
        <w:rPr>
          <w:rFonts w:ascii="Times New Roman" w:eastAsia="Times New Roman" w:hAnsi="Times New Roman" w:cs="Times New Roman"/>
          <w:sz w:val="28"/>
          <w:szCs w:val="28"/>
        </w:rPr>
      </w:pPr>
      <w:r w:rsidRPr="0003052C">
        <w:rPr>
          <w:rFonts w:ascii="Times New Roman" w:eastAsia="Times New Roman" w:hAnsi="Times New Roman" w:cs="Times New Roman"/>
          <w:sz w:val="28"/>
          <w:szCs w:val="28"/>
        </w:rPr>
        <w:t>учреждения образования «Могилевский государственный университет</w:t>
      </w:r>
    </w:p>
    <w:p w:rsidR="0003052C" w:rsidRPr="0003052C" w:rsidRDefault="0003052C" w:rsidP="0003052C">
      <w:pPr>
        <w:spacing w:after="0" w:line="240" w:lineRule="auto"/>
        <w:ind w:firstLine="567"/>
        <w:jc w:val="center"/>
        <w:rPr>
          <w:rFonts w:ascii="Times New Roman" w:eastAsia="Times New Roman" w:hAnsi="Times New Roman" w:cs="Times New Roman"/>
          <w:sz w:val="28"/>
          <w:szCs w:val="28"/>
          <w:lang w:val="be-BY"/>
        </w:rPr>
      </w:pPr>
      <w:r w:rsidRPr="0003052C">
        <w:rPr>
          <w:rFonts w:ascii="Times New Roman" w:eastAsia="Times New Roman" w:hAnsi="Times New Roman" w:cs="Times New Roman"/>
          <w:sz w:val="28"/>
          <w:szCs w:val="28"/>
        </w:rPr>
        <w:t xml:space="preserve">имени А.А. Кулешова»; </w:t>
      </w:r>
    </w:p>
    <w:p w:rsidR="0003052C" w:rsidRPr="0003052C" w:rsidRDefault="0003052C" w:rsidP="0003052C">
      <w:pPr>
        <w:spacing w:after="0" w:line="240" w:lineRule="auto"/>
        <w:ind w:firstLine="567"/>
        <w:jc w:val="center"/>
        <w:rPr>
          <w:rFonts w:ascii="Times New Roman" w:eastAsia="Times New Roman" w:hAnsi="Times New Roman" w:cs="Times New Roman"/>
          <w:sz w:val="28"/>
          <w:szCs w:val="28"/>
          <w:lang w:val="be-BY"/>
        </w:rPr>
      </w:pPr>
      <w:r w:rsidRPr="0003052C">
        <w:rPr>
          <w:rFonts w:ascii="Times New Roman" w:eastAsia="Times New Roman" w:hAnsi="Times New Roman" w:cs="Times New Roman"/>
          <w:sz w:val="28"/>
          <w:szCs w:val="28"/>
        </w:rPr>
        <w:t>(</w:t>
      </w:r>
      <w:proofErr w:type="gramStart"/>
      <w:r w:rsidRPr="0003052C">
        <w:rPr>
          <w:rFonts w:ascii="Times New Roman" w:eastAsia="Times New Roman" w:hAnsi="Times New Roman" w:cs="Times New Roman"/>
          <w:sz w:val="28"/>
          <w:szCs w:val="28"/>
        </w:rPr>
        <w:t>г</w:t>
      </w:r>
      <w:proofErr w:type="gramEnd"/>
      <w:r w:rsidRPr="0003052C">
        <w:rPr>
          <w:rFonts w:ascii="Times New Roman" w:eastAsia="Times New Roman" w:hAnsi="Times New Roman" w:cs="Times New Roman"/>
          <w:sz w:val="28"/>
          <w:szCs w:val="28"/>
        </w:rPr>
        <w:t>. Могилев, Беларусь)</w:t>
      </w:r>
    </w:p>
    <w:p w:rsidR="0003052C" w:rsidRPr="0003052C" w:rsidRDefault="0003052C" w:rsidP="0003052C">
      <w:pPr>
        <w:spacing w:after="0" w:line="240" w:lineRule="auto"/>
        <w:ind w:firstLine="567"/>
        <w:jc w:val="center"/>
        <w:rPr>
          <w:rFonts w:ascii="Times New Roman" w:eastAsia="Times New Roman" w:hAnsi="Times New Roman" w:cs="Times New Roman"/>
          <w:sz w:val="28"/>
          <w:szCs w:val="28"/>
        </w:rPr>
      </w:pPr>
      <w:hyperlink r:id="rId31" w:history="1">
        <w:r w:rsidRPr="0003052C">
          <w:rPr>
            <w:rStyle w:val="a5"/>
            <w:rFonts w:ascii="Times New Roman" w:eastAsia="Times New Roman" w:hAnsi="Times New Roman" w:cs="Times New Roman"/>
            <w:color w:val="auto"/>
            <w:sz w:val="28"/>
            <w:szCs w:val="28"/>
            <w:u w:val="none"/>
            <w:lang w:val="en-US"/>
          </w:rPr>
          <w:t>sherbakovapolina</w:t>
        </w:r>
        <w:r w:rsidRPr="0003052C">
          <w:rPr>
            <w:rStyle w:val="a5"/>
            <w:rFonts w:ascii="Times New Roman" w:eastAsia="Times New Roman" w:hAnsi="Times New Roman" w:cs="Times New Roman"/>
            <w:color w:val="auto"/>
            <w:sz w:val="28"/>
            <w:szCs w:val="28"/>
            <w:u w:val="none"/>
          </w:rPr>
          <w:t>21@</w:t>
        </w:r>
        <w:r w:rsidRPr="0003052C">
          <w:rPr>
            <w:rStyle w:val="a5"/>
            <w:rFonts w:ascii="Times New Roman" w:eastAsia="Times New Roman" w:hAnsi="Times New Roman" w:cs="Times New Roman"/>
            <w:color w:val="auto"/>
            <w:sz w:val="28"/>
            <w:szCs w:val="28"/>
            <w:u w:val="none"/>
            <w:lang w:val="en-US"/>
          </w:rPr>
          <w:t>gmail</w:t>
        </w:r>
        <w:r w:rsidRPr="0003052C">
          <w:rPr>
            <w:rStyle w:val="a5"/>
            <w:rFonts w:ascii="Times New Roman" w:eastAsia="Times New Roman" w:hAnsi="Times New Roman" w:cs="Times New Roman"/>
            <w:color w:val="auto"/>
            <w:sz w:val="28"/>
            <w:szCs w:val="28"/>
            <w:u w:val="none"/>
          </w:rPr>
          <w:t>.</w:t>
        </w:r>
        <w:r w:rsidRPr="0003052C">
          <w:rPr>
            <w:rStyle w:val="a5"/>
            <w:rFonts w:ascii="Times New Roman" w:eastAsia="Times New Roman" w:hAnsi="Times New Roman" w:cs="Times New Roman"/>
            <w:color w:val="auto"/>
            <w:sz w:val="28"/>
            <w:szCs w:val="28"/>
            <w:u w:val="none"/>
            <w:lang w:val="en-US"/>
          </w:rPr>
          <w:t>com</w:t>
        </w:r>
      </w:hyperlink>
    </w:p>
    <w:p w:rsidR="0003052C" w:rsidRPr="00D26EB3" w:rsidRDefault="0003052C" w:rsidP="0003052C">
      <w:pPr>
        <w:spacing w:after="0" w:line="240" w:lineRule="auto"/>
        <w:ind w:firstLine="567"/>
        <w:jc w:val="center"/>
        <w:rPr>
          <w:rFonts w:ascii="Times New Roman" w:eastAsia="Times New Roman" w:hAnsi="Times New Roman" w:cs="Times New Roman"/>
          <w:sz w:val="24"/>
          <w:szCs w:val="24"/>
        </w:rPr>
      </w:pPr>
    </w:p>
    <w:p w:rsidR="0003052C" w:rsidRDefault="0003052C" w:rsidP="0003052C">
      <w:pPr>
        <w:spacing w:after="0" w:line="240" w:lineRule="auto"/>
        <w:ind w:firstLine="567"/>
        <w:jc w:val="both"/>
        <w:rPr>
          <w:rFonts w:ascii="Times New Roman" w:eastAsia="Times New Roman" w:hAnsi="Times New Roman" w:cs="Times New Roman"/>
          <w:sz w:val="24"/>
          <w:szCs w:val="24"/>
        </w:rPr>
      </w:pPr>
      <w:r w:rsidRPr="00D74E3C">
        <w:rPr>
          <w:rFonts w:ascii="Times New Roman" w:eastAsia="Times New Roman" w:hAnsi="Times New Roman" w:cs="Times New Roman"/>
          <w:b/>
          <w:sz w:val="24"/>
          <w:szCs w:val="24"/>
        </w:rPr>
        <w:t>Аннотация.</w:t>
      </w:r>
      <w:r w:rsidRPr="00D74E3C">
        <w:t xml:space="preserve"> </w:t>
      </w:r>
      <w:r w:rsidRPr="00651795">
        <w:rPr>
          <w:rFonts w:ascii="Times New Roman" w:eastAsia="Times New Roman" w:hAnsi="Times New Roman" w:cs="Times New Roman"/>
          <w:i/>
          <w:sz w:val="24"/>
          <w:szCs w:val="24"/>
        </w:rPr>
        <w:t>В Беларуси важным проектом в направлении ЦУР является конкурс «Молодежные послы ЦУР – будущее планеты в наших руках», который способствует активному вовлечению студентов в продвижение ЦУР. Молодежные послы ЦУР реализуют собственные проекты, проводят информационные кампании, взаимодействуют с госорганами и бизнесом, представляют страну на международных площадках, участвуют в образовательных форумах и тренингах. Эти инициативы способствуют устойчивому развитию, повышению патриотизма и гражданской ответственности.</w:t>
      </w:r>
      <w:r w:rsidRPr="00D74E3C">
        <w:rPr>
          <w:rFonts w:ascii="Times New Roman" w:eastAsia="Times New Roman" w:hAnsi="Times New Roman" w:cs="Times New Roman"/>
          <w:sz w:val="24"/>
          <w:szCs w:val="24"/>
        </w:rPr>
        <w:t xml:space="preserve"> </w:t>
      </w:r>
    </w:p>
    <w:p w:rsidR="0003052C" w:rsidRDefault="0003052C" w:rsidP="0003052C">
      <w:pPr>
        <w:spacing w:after="0" w:line="240" w:lineRule="auto"/>
        <w:ind w:firstLine="567"/>
        <w:jc w:val="both"/>
        <w:rPr>
          <w:rFonts w:ascii="Times New Roman" w:eastAsia="Times New Roman" w:hAnsi="Times New Roman" w:cs="Times New Roman"/>
          <w:i/>
          <w:sz w:val="24"/>
          <w:szCs w:val="24"/>
        </w:rPr>
      </w:pPr>
      <w:r w:rsidRPr="00651795">
        <w:rPr>
          <w:rFonts w:ascii="Times New Roman" w:eastAsia="Times New Roman" w:hAnsi="Times New Roman" w:cs="Times New Roman"/>
          <w:b/>
          <w:sz w:val="24"/>
          <w:szCs w:val="24"/>
        </w:rPr>
        <w:t>Ключевые слова.</w:t>
      </w:r>
      <w:r w:rsidRPr="00D74E3C">
        <w:t xml:space="preserve"> </w:t>
      </w:r>
      <w:r w:rsidRPr="00651795">
        <w:rPr>
          <w:rFonts w:ascii="Times New Roman" w:eastAsia="Times New Roman" w:hAnsi="Times New Roman" w:cs="Times New Roman"/>
          <w:i/>
          <w:sz w:val="24"/>
          <w:szCs w:val="24"/>
        </w:rPr>
        <w:t>Цели устойчивого развития (ЦУР), молод</w:t>
      </w:r>
      <w:r>
        <w:rPr>
          <w:rFonts w:ascii="Times New Roman" w:eastAsia="Times New Roman" w:hAnsi="Times New Roman" w:cs="Times New Roman"/>
          <w:i/>
          <w:sz w:val="24"/>
          <w:szCs w:val="24"/>
        </w:rPr>
        <w:t xml:space="preserve">ежные послы ЦУР, Повестка-2030, образовательные форумы, </w:t>
      </w:r>
      <w:r w:rsidRPr="00651795">
        <w:rPr>
          <w:rFonts w:ascii="Times New Roman" w:eastAsia="Times New Roman" w:hAnsi="Times New Roman" w:cs="Times New Roman"/>
          <w:i/>
          <w:sz w:val="24"/>
          <w:szCs w:val="24"/>
        </w:rPr>
        <w:t>патриотизм,</w:t>
      </w:r>
      <w:r>
        <w:rPr>
          <w:rFonts w:ascii="Times New Roman" w:eastAsia="Times New Roman" w:hAnsi="Times New Roman" w:cs="Times New Roman"/>
          <w:i/>
          <w:sz w:val="24"/>
          <w:szCs w:val="24"/>
        </w:rPr>
        <w:t xml:space="preserve"> </w:t>
      </w:r>
      <w:r w:rsidRPr="00651795">
        <w:rPr>
          <w:rFonts w:ascii="Times New Roman" w:eastAsia="Times New Roman" w:hAnsi="Times New Roman" w:cs="Times New Roman"/>
          <w:i/>
          <w:sz w:val="24"/>
          <w:szCs w:val="24"/>
        </w:rPr>
        <w:t>гражданская ответственность.</w:t>
      </w:r>
    </w:p>
    <w:p w:rsidR="0003052C" w:rsidRPr="00D74E3C" w:rsidRDefault="0003052C" w:rsidP="0003052C">
      <w:pPr>
        <w:spacing w:after="0" w:line="240" w:lineRule="auto"/>
        <w:ind w:firstLine="567"/>
        <w:jc w:val="both"/>
        <w:rPr>
          <w:rFonts w:ascii="Times New Roman" w:eastAsia="Times New Roman" w:hAnsi="Times New Roman" w:cs="Times New Roman"/>
          <w:sz w:val="24"/>
          <w:szCs w:val="24"/>
        </w:rPr>
      </w:pPr>
    </w:p>
    <w:p w:rsidR="0003052C" w:rsidRPr="00523A43" w:rsidRDefault="0003052C" w:rsidP="0003052C">
      <w:pPr>
        <w:spacing w:after="0" w:line="240" w:lineRule="auto"/>
        <w:ind w:firstLine="567"/>
        <w:jc w:val="both"/>
        <w:rPr>
          <w:rFonts w:ascii="Times New Roman" w:eastAsia="Times New Roman" w:hAnsi="Times New Roman" w:cs="Times New Roman"/>
          <w:sz w:val="24"/>
          <w:szCs w:val="24"/>
        </w:rPr>
      </w:pPr>
      <w:r w:rsidRPr="00523A43">
        <w:rPr>
          <w:rFonts w:ascii="Times New Roman" w:eastAsia="Times New Roman" w:hAnsi="Times New Roman" w:cs="Times New Roman"/>
          <w:color w:val="000000"/>
          <w:sz w:val="28"/>
          <w:szCs w:val="28"/>
        </w:rPr>
        <w:t>Достижение целей устойчивого развития (ЦУР), принятых Организацией Объединенных Наций в 2015 году, является одной из ключевых глобальных задач современности. Эти 17 взаимосвязанных целей направлены на искоренение бедности, защиту планеты и обеспечение благополучия для всех к 2030 году. Важным компонентом реализации ЦУР является вовлечение молодежи, которая представляет собой активную и инновационную часть населения</w:t>
      </w:r>
      <w:r w:rsidRPr="006517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51795">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523A43">
        <w:rPr>
          <w:rFonts w:ascii="Times New Roman" w:eastAsia="Times New Roman" w:hAnsi="Times New Roman" w:cs="Times New Roman"/>
          <w:color w:val="000000"/>
          <w:sz w:val="28"/>
          <w:szCs w:val="28"/>
        </w:rPr>
        <w:t>.</w:t>
      </w:r>
    </w:p>
    <w:p w:rsidR="0003052C" w:rsidRPr="00523A43" w:rsidRDefault="0003052C" w:rsidP="0003052C">
      <w:pPr>
        <w:spacing w:after="0" w:line="240" w:lineRule="auto"/>
        <w:ind w:firstLine="567"/>
        <w:jc w:val="both"/>
        <w:rPr>
          <w:rFonts w:ascii="Times New Roman" w:eastAsia="Times New Roman" w:hAnsi="Times New Roman" w:cs="Times New Roman"/>
          <w:sz w:val="24"/>
          <w:szCs w:val="24"/>
        </w:rPr>
      </w:pPr>
      <w:r w:rsidRPr="00523A43">
        <w:rPr>
          <w:rFonts w:ascii="Times New Roman" w:eastAsia="Times New Roman" w:hAnsi="Times New Roman" w:cs="Times New Roman"/>
          <w:color w:val="000000"/>
          <w:sz w:val="28"/>
          <w:szCs w:val="28"/>
        </w:rPr>
        <w:t xml:space="preserve">Молодежь обладает высоким потенциалом в решении социальных, экономических и экологических проблем, поскольку она отличается </w:t>
      </w:r>
      <w:proofErr w:type="spellStart"/>
      <w:r w:rsidRPr="00523A43">
        <w:rPr>
          <w:rFonts w:ascii="Times New Roman" w:eastAsia="Times New Roman" w:hAnsi="Times New Roman" w:cs="Times New Roman"/>
          <w:color w:val="000000"/>
          <w:sz w:val="28"/>
          <w:szCs w:val="28"/>
        </w:rPr>
        <w:t>креативностью</w:t>
      </w:r>
      <w:proofErr w:type="spellEnd"/>
      <w:r w:rsidRPr="00523A43">
        <w:rPr>
          <w:rFonts w:ascii="Times New Roman" w:eastAsia="Times New Roman" w:hAnsi="Times New Roman" w:cs="Times New Roman"/>
          <w:color w:val="000000"/>
          <w:sz w:val="28"/>
          <w:szCs w:val="28"/>
        </w:rPr>
        <w:t>, энергичностью и готовностью к переменам. Различные молодежные движения и инициативы по всему миру демонстрируют, как активное участие молодых людей может внести значительный вклад в продвижение целей устойчивого развития на местном, национальном и глобальном уровнях.</w:t>
      </w:r>
    </w:p>
    <w:p w:rsidR="0003052C" w:rsidRPr="00523A43" w:rsidRDefault="0003052C" w:rsidP="0003052C">
      <w:pPr>
        <w:spacing w:after="0" w:line="240" w:lineRule="auto"/>
        <w:ind w:firstLine="567"/>
        <w:jc w:val="both"/>
        <w:rPr>
          <w:rFonts w:ascii="Times New Roman" w:eastAsia="Times New Roman" w:hAnsi="Times New Roman" w:cs="Times New Roman"/>
          <w:sz w:val="24"/>
          <w:szCs w:val="24"/>
        </w:rPr>
      </w:pPr>
      <w:r w:rsidRPr="00523A43">
        <w:rPr>
          <w:rFonts w:ascii="Times New Roman" w:eastAsia="Times New Roman" w:hAnsi="Times New Roman" w:cs="Times New Roman"/>
          <w:color w:val="000000"/>
          <w:sz w:val="28"/>
          <w:szCs w:val="28"/>
        </w:rPr>
        <w:lastRenderedPageBreak/>
        <w:t>Деятельность молодежи начинается с участия в различных конкурсах, тренингах, конференциях и инициативах.</w:t>
      </w:r>
    </w:p>
    <w:p w:rsidR="0003052C" w:rsidRPr="00523A43" w:rsidRDefault="0003052C" w:rsidP="0003052C">
      <w:pPr>
        <w:spacing w:after="0" w:line="240" w:lineRule="auto"/>
        <w:ind w:firstLine="567"/>
        <w:jc w:val="both"/>
        <w:rPr>
          <w:rFonts w:ascii="Times New Roman" w:eastAsia="Times New Roman" w:hAnsi="Times New Roman" w:cs="Times New Roman"/>
          <w:sz w:val="24"/>
          <w:szCs w:val="24"/>
        </w:rPr>
      </w:pPr>
      <w:r w:rsidRPr="00523A43">
        <w:rPr>
          <w:rFonts w:ascii="Times New Roman" w:eastAsia="Times New Roman" w:hAnsi="Times New Roman" w:cs="Times New Roman"/>
          <w:color w:val="000000"/>
          <w:sz w:val="28"/>
          <w:szCs w:val="28"/>
        </w:rPr>
        <w:t>Одним из важн</w:t>
      </w:r>
      <w:r>
        <w:rPr>
          <w:rFonts w:ascii="Times New Roman" w:eastAsia="Times New Roman" w:hAnsi="Times New Roman" w:cs="Times New Roman"/>
          <w:color w:val="000000"/>
          <w:sz w:val="28"/>
          <w:szCs w:val="28"/>
        </w:rPr>
        <w:t>ых проектов в нашей стране</w:t>
      </w:r>
      <w:r w:rsidRPr="00523A43">
        <w:rPr>
          <w:rFonts w:ascii="Times New Roman" w:eastAsia="Times New Roman" w:hAnsi="Times New Roman" w:cs="Times New Roman"/>
          <w:color w:val="000000"/>
          <w:sz w:val="28"/>
          <w:szCs w:val="28"/>
        </w:rPr>
        <w:t xml:space="preserve"> по молодежному направлению это проведение конкурса «Молодежные послы ЦУР – будущее планеты в наших руках» и формирование нового состава Молодежных послов ЦУР и их дублеров четвертого созыва. Активная вовлеченность молодого поколения в вопросы устойчивого развития обеспечивает преемственность прилагаемых страной усилий в реализацию Повестки-2030 и является важным направлением Совместного проекта.</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523A43">
        <w:rPr>
          <w:rFonts w:ascii="Times New Roman" w:eastAsia="Times New Roman" w:hAnsi="Times New Roman" w:cs="Times New Roman"/>
          <w:color w:val="000000"/>
          <w:sz w:val="28"/>
          <w:szCs w:val="28"/>
        </w:rPr>
        <w:t xml:space="preserve">Молодежный посол ЦУР – это представитель из студенческой среды, выбираемый для продвижения Целей устойчивого развития и руководствующийся </w:t>
      </w:r>
      <w:proofErr w:type="spellStart"/>
      <w:r w:rsidRPr="00523A43">
        <w:rPr>
          <w:rFonts w:ascii="Times New Roman" w:eastAsia="Times New Roman" w:hAnsi="Times New Roman" w:cs="Times New Roman"/>
          <w:color w:val="000000"/>
          <w:sz w:val="28"/>
          <w:szCs w:val="28"/>
        </w:rPr>
        <w:t>слоганом</w:t>
      </w:r>
      <w:proofErr w:type="spellEnd"/>
      <w:r w:rsidRPr="00523A43">
        <w:rPr>
          <w:rFonts w:ascii="Times New Roman" w:eastAsia="Times New Roman" w:hAnsi="Times New Roman" w:cs="Times New Roman"/>
          <w:color w:val="000000"/>
          <w:sz w:val="28"/>
          <w:szCs w:val="28"/>
        </w:rPr>
        <w:t xml:space="preserve"> «В устойчивое будущее вместе».</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523A43">
        <w:rPr>
          <w:rFonts w:ascii="Times New Roman" w:eastAsia="Times New Roman" w:hAnsi="Times New Roman" w:cs="Times New Roman"/>
          <w:color w:val="000000"/>
          <w:sz w:val="28"/>
          <w:szCs w:val="28"/>
        </w:rPr>
        <w:t>Деятельность</w:t>
      </w:r>
      <w:r>
        <w:rPr>
          <w:rFonts w:ascii="Times New Roman" w:eastAsia="Times New Roman" w:hAnsi="Times New Roman" w:cs="Times New Roman"/>
          <w:color w:val="000000"/>
          <w:sz w:val="28"/>
          <w:szCs w:val="28"/>
        </w:rPr>
        <w:t>ю</w:t>
      </w:r>
      <w:r w:rsidRPr="00523A43">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z w:val="28"/>
          <w:szCs w:val="28"/>
        </w:rPr>
        <w:t>олодежных послов ЦУР в Беларуси является:</w:t>
      </w:r>
    </w:p>
    <w:p w:rsidR="0003052C" w:rsidRDefault="0003052C" w:rsidP="0003052C">
      <w:pPr>
        <w:spacing w:after="0" w:line="240" w:lineRule="auto"/>
        <w:ind w:firstLine="567"/>
        <w:jc w:val="both"/>
        <w:rPr>
          <w:rFonts w:ascii="Times New Roman" w:eastAsia="Times New Roman" w:hAnsi="Times New Roman" w:cs="Times New Roman"/>
          <w:sz w:val="24"/>
          <w:szCs w:val="24"/>
        </w:rPr>
      </w:pPr>
      <w:r w:rsidRPr="0003052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реализация собственных проектов, направленных</w:t>
      </w:r>
      <w:r w:rsidRPr="00523A43">
        <w:rPr>
          <w:rFonts w:ascii="Times New Roman" w:eastAsia="Times New Roman" w:hAnsi="Times New Roman" w:cs="Times New Roman"/>
          <w:color w:val="000000"/>
          <w:sz w:val="28"/>
          <w:szCs w:val="28"/>
        </w:rPr>
        <w:t xml:space="preserve"> на достижение ЦУР в Беларуси</w:t>
      </w:r>
      <w:r>
        <w:rPr>
          <w:rFonts w:ascii="Times New Roman" w:eastAsia="Times New Roman" w:hAnsi="Times New Roman" w:cs="Times New Roman"/>
          <w:sz w:val="24"/>
          <w:szCs w:val="24"/>
        </w:rPr>
        <w:t>,</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проведение  информационных кампаний, лекций и мастер-классов </w:t>
      </w:r>
      <w:r w:rsidRPr="00523A43">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детей дошкольного возраста и школьников,</w:t>
      </w:r>
    </w:p>
    <w:p w:rsidR="0003052C" w:rsidRDefault="0003052C" w:rsidP="0003052C">
      <w:pPr>
        <w:spacing w:after="0" w:line="240" w:lineRule="auto"/>
        <w:ind w:firstLine="567"/>
        <w:jc w:val="both"/>
        <w:rPr>
          <w:rFonts w:ascii="Times New Roman" w:eastAsia="Times New Roman" w:hAnsi="Times New Roman" w:cs="Times New Roman"/>
          <w:sz w:val="24"/>
          <w:szCs w:val="24"/>
        </w:rPr>
      </w:pPr>
      <w:r w:rsidRPr="0003052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выступление в качестве  эксперта </w:t>
      </w:r>
      <w:r w:rsidRPr="00523A4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ли модератора</w:t>
      </w:r>
      <w:r w:rsidRPr="00523A43">
        <w:rPr>
          <w:rFonts w:ascii="Times New Roman" w:eastAsia="Times New Roman" w:hAnsi="Times New Roman" w:cs="Times New Roman"/>
          <w:color w:val="000000"/>
          <w:sz w:val="28"/>
          <w:szCs w:val="28"/>
        </w:rPr>
        <w:t xml:space="preserve"> на различных мероприятиях по устойчивому развитию</w:t>
      </w:r>
      <w:r>
        <w:rPr>
          <w:rFonts w:ascii="Times New Roman" w:eastAsia="Times New Roman" w:hAnsi="Times New Roman" w:cs="Times New Roman"/>
          <w:sz w:val="24"/>
          <w:szCs w:val="24"/>
        </w:rPr>
        <w:t>,</w:t>
      </w:r>
    </w:p>
    <w:p w:rsidR="0003052C" w:rsidRDefault="0003052C" w:rsidP="000305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23A43">
        <w:rPr>
          <w:rFonts w:ascii="Times New Roman" w:eastAsia="Times New Roman" w:hAnsi="Times New Roman" w:cs="Times New Roman"/>
          <w:sz w:val="28"/>
          <w:szCs w:val="28"/>
        </w:rPr>
        <w:t xml:space="preserve"> в</w:t>
      </w:r>
      <w:r w:rsidRPr="00523A43">
        <w:rPr>
          <w:rFonts w:ascii="Times New Roman" w:eastAsia="Times New Roman" w:hAnsi="Times New Roman" w:cs="Times New Roman"/>
          <w:color w:val="000000"/>
          <w:sz w:val="28"/>
          <w:szCs w:val="28"/>
        </w:rPr>
        <w:t>заимодействие</w:t>
      </w:r>
      <w:r>
        <w:rPr>
          <w:rFonts w:ascii="Times New Roman" w:eastAsia="Times New Roman" w:hAnsi="Times New Roman" w:cs="Times New Roman"/>
          <w:color w:val="000000"/>
          <w:sz w:val="28"/>
          <w:szCs w:val="28"/>
        </w:rPr>
        <w:t xml:space="preserve"> </w:t>
      </w:r>
      <w:r w:rsidRPr="00523A43">
        <w:rPr>
          <w:rFonts w:ascii="Times New Roman" w:eastAsia="Times New Roman" w:hAnsi="Times New Roman" w:cs="Times New Roman"/>
          <w:color w:val="000000"/>
          <w:sz w:val="28"/>
          <w:szCs w:val="28"/>
        </w:rPr>
        <w:t xml:space="preserve"> с госорганами, бизнесом и общественными организациями по вопросам ЦУР</w:t>
      </w:r>
      <w:r>
        <w:rPr>
          <w:rFonts w:ascii="Times New Roman" w:eastAsia="Times New Roman" w:hAnsi="Times New Roman" w:cs="Times New Roman"/>
          <w:sz w:val="24"/>
          <w:szCs w:val="24"/>
        </w:rPr>
        <w:t xml:space="preserve">, </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4"/>
        </w:rPr>
        <w:t>п</w:t>
      </w:r>
      <w:r>
        <w:rPr>
          <w:rFonts w:ascii="Times New Roman" w:eastAsia="Times New Roman" w:hAnsi="Times New Roman" w:cs="Times New Roman"/>
          <w:color w:val="000000"/>
          <w:sz w:val="28"/>
          <w:szCs w:val="28"/>
        </w:rPr>
        <w:t xml:space="preserve">редставление  Беларуси </w:t>
      </w:r>
      <w:r w:rsidRPr="00523A43">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международных площадках, обмен</w:t>
      </w:r>
      <w:r w:rsidRPr="00523A43">
        <w:rPr>
          <w:rFonts w:ascii="Times New Roman" w:eastAsia="Times New Roman" w:hAnsi="Times New Roman" w:cs="Times New Roman"/>
          <w:color w:val="000000"/>
          <w:sz w:val="28"/>
          <w:szCs w:val="28"/>
        </w:rPr>
        <w:t xml:space="preserve"> опытом реализации ЦУР</w:t>
      </w:r>
      <w:r>
        <w:rPr>
          <w:rFonts w:ascii="Times New Roman" w:eastAsia="Times New Roman" w:hAnsi="Times New Roman" w:cs="Times New Roman"/>
          <w:color w:val="000000"/>
          <w:sz w:val="28"/>
          <w:szCs w:val="28"/>
        </w:rPr>
        <w:t xml:space="preserve"> с другими странами, </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03052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планирование ряда тематических мероприятий</w:t>
      </w:r>
      <w:r w:rsidRPr="00523A43">
        <w:rPr>
          <w:rFonts w:ascii="Times New Roman" w:eastAsia="Times New Roman" w:hAnsi="Times New Roman" w:cs="Times New Roman"/>
          <w:color w:val="000000"/>
          <w:sz w:val="28"/>
          <w:szCs w:val="28"/>
        </w:rPr>
        <w:t>, н</w:t>
      </w:r>
      <w:r>
        <w:rPr>
          <w:rFonts w:ascii="Times New Roman" w:eastAsia="Times New Roman" w:hAnsi="Times New Roman" w:cs="Times New Roman"/>
          <w:color w:val="000000"/>
          <w:sz w:val="28"/>
          <w:szCs w:val="28"/>
        </w:rPr>
        <w:t xml:space="preserve">аправленных на продвижение ЦУР. </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03052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участие в республиканских и международных образовательных форумах и </w:t>
      </w:r>
      <w:proofErr w:type="spellStart"/>
      <w:r>
        <w:rPr>
          <w:rFonts w:ascii="Times New Roman" w:eastAsia="Times New Roman" w:hAnsi="Times New Roman" w:cs="Times New Roman"/>
          <w:color w:val="000000"/>
          <w:sz w:val="28"/>
          <w:szCs w:val="28"/>
        </w:rPr>
        <w:t>интенсивах</w:t>
      </w:r>
      <w:proofErr w:type="spellEnd"/>
      <w:r>
        <w:rPr>
          <w:rFonts w:ascii="Times New Roman" w:eastAsia="Times New Roman" w:hAnsi="Times New Roman" w:cs="Times New Roman"/>
          <w:color w:val="000000"/>
          <w:sz w:val="28"/>
          <w:szCs w:val="28"/>
        </w:rPr>
        <w:t xml:space="preserve">, направленных на развитие компетенций и обучению методикам продвижения Повестки дня в области устойчивого развития, </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03052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посещение лекций по финансовой грамотности от ОАО «Сбербанк»</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активное взаимодействие  на тренингах по социальной инклюзии  от представителей  ЮНИСЕФ,</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03052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представление университета, факультета и кафедры как учреждения высшего образования, уделяющего большое внимание вопросам достижения целей устойчивого развития в образовательной среде, популяризации вопросов проблемного поля ЦУР,</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03052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вовлечение в деятельность по достижению ЦУР в информационно-образовательной среде студенческой и учащейся молодежи.</w:t>
      </w:r>
    </w:p>
    <w:p w:rsidR="0003052C" w:rsidRDefault="0003052C" w:rsidP="000305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Также в Республике Беларусь п</w:t>
      </w:r>
      <w:r w:rsidRPr="00523A43">
        <w:rPr>
          <w:rFonts w:ascii="Times New Roman" w:eastAsia="Times New Roman" w:hAnsi="Times New Roman" w:cs="Times New Roman"/>
          <w:color w:val="000000"/>
          <w:sz w:val="28"/>
          <w:szCs w:val="28"/>
        </w:rPr>
        <w:t>ланируется проведение</w:t>
      </w:r>
      <w:proofErr w:type="gramStart"/>
      <w:r w:rsidRPr="00523A43">
        <w:rPr>
          <w:rFonts w:ascii="Times New Roman" w:eastAsia="Times New Roman" w:hAnsi="Times New Roman" w:cs="Times New Roman"/>
          <w:color w:val="000000"/>
          <w:sz w:val="28"/>
          <w:szCs w:val="28"/>
        </w:rPr>
        <w:t xml:space="preserve"> В</w:t>
      </w:r>
      <w:proofErr w:type="gramEnd"/>
      <w:r w:rsidRPr="00523A43">
        <w:rPr>
          <w:rFonts w:ascii="Times New Roman" w:eastAsia="Times New Roman" w:hAnsi="Times New Roman" w:cs="Times New Roman"/>
          <w:color w:val="000000"/>
          <w:sz w:val="28"/>
          <w:szCs w:val="28"/>
        </w:rPr>
        <w:t xml:space="preserve">торого Регионального Форума по устойчивому развитию, Международного молодежного </w:t>
      </w:r>
      <w:proofErr w:type="spellStart"/>
      <w:r w:rsidRPr="00523A43">
        <w:rPr>
          <w:rFonts w:ascii="Times New Roman" w:eastAsia="Times New Roman" w:hAnsi="Times New Roman" w:cs="Times New Roman"/>
          <w:color w:val="000000"/>
          <w:sz w:val="28"/>
          <w:szCs w:val="28"/>
        </w:rPr>
        <w:t>ЦУР-форума</w:t>
      </w:r>
      <w:proofErr w:type="spellEnd"/>
      <w:r w:rsidRPr="00523A43">
        <w:rPr>
          <w:rFonts w:ascii="Times New Roman" w:eastAsia="Times New Roman" w:hAnsi="Times New Roman" w:cs="Times New Roman"/>
          <w:color w:val="000000"/>
          <w:sz w:val="28"/>
          <w:szCs w:val="28"/>
        </w:rPr>
        <w:t xml:space="preserve">, республиканских конкурсов </w:t>
      </w:r>
      <w:r>
        <w:rPr>
          <w:rFonts w:ascii="Times New Roman" w:eastAsia="Times New Roman" w:hAnsi="Times New Roman" w:cs="Times New Roman"/>
          <w:color w:val="000000"/>
          <w:sz w:val="28"/>
          <w:szCs w:val="28"/>
        </w:rPr>
        <w:t xml:space="preserve">«Дети о ЦУР», «Юные друзья ЦУР», </w:t>
      </w:r>
      <w:proofErr w:type="spellStart"/>
      <w:r>
        <w:rPr>
          <w:rFonts w:ascii="Times New Roman" w:eastAsia="Times New Roman" w:hAnsi="Times New Roman" w:cs="Times New Roman"/>
          <w:color w:val="000000"/>
          <w:sz w:val="28"/>
          <w:szCs w:val="28"/>
        </w:rPr>
        <w:t>медиафестиваль</w:t>
      </w:r>
      <w:proofErr w:type="spellEnd"/>
      <w:r>
        <w:rPr>
          <w:rFonts w:ascii="Times New Roman" w:eastAsia="Times New Roman" w:hAnsi="Times New Roman" w:cs="Times New Roman"/>
          <w:color w:val="000000"/>
          <w:sz w:val="28"/>
          <w:szCs w:val="28"/>
        </w:rPr>
        <w:t xml:space="preserve"> «Голоса молодых за устойчивое развитие» </w:t>
      </w:r>
      <w:r w:rsidRPr="00523A43">
        <w:rPr>
          <w:rFonts w:ascii="Times New Roman" w:eastAsia="Times New Roman" w:hAnsi="Times New Roman" w:cs="Times New Roman"/>
          <w:color w:val="000000"/>
          <w:sz w:val="28"/>
          <w:szCs w:val="28"/>
        </w:rPr>
        <w:t>и др.</w:t>
      </w:r>
      <w:r>
        <w:rPr>
          <w:rFonts w:ascii="Times New Roman" w:eastAsia="Times New Roman" w:hAnsi="Times New Roman" w:cs="Times New Roman"/>
          <w:color w:val="000000"/>
          <w:sz w:val="28"/>
          <w:szCs w:val="28"/>
        </w:rPr>
        <w:t xml:space="preserve"> В данных мероприятиях студенческая молодежь примет </w:t>
      </w:r>
      <w:r>
        <w:rPr>
          <w:rFonts w:ascii="Times New Roman" w:eastAsia="Times New Roman" w:hAnsi="Times New Roman" w:cs="Times New Roman"/>
          <w:color w:val="000000"/>
          <w:sz w:val="28"/>
          <w:szCs w:val="28"/>
        </w:rPr>
        <w:lastRenderedPageBreak/>
        <w:t>активное участие, поскольку именно от будущих поколений зависит возможности достижения целей устойчивого развития. Молодежь мотивирована к участию в различных конструктивных и предлагающих актуальную, современную повестку мероприятиях. Тот же призыв к действию звучит в каждой цели устойчивого развития. Поэтому студенческая и учащаяся молодежь сможет занять ключевую позицию в информирования населения различных возрастных категорий о современных тенденциях в общественной жизни. А совместная деятельность на благо своей страны будет способствовать росту патриотизма и гражданской ответственности за будущие поколения</w:t>
      </w:r>
      <w:r w:rsidRPr="00362AC0">
        <w:rPr>
          <w:rFonts w:ascii="Times New Roman" w:eastAsia="Times New Roman" w:hAnsi="Times New Roman" w:cs="Times New Roman"/>
          <w:color w:val="000000"/>
          <w:sz w:val="28"/>
          <w:szCs w:val="28"/>
        </w:rPr>
        <w:t xml:space="preserve">         </w:t>
      </w:r>
      <w:r w:rsidRPr="00651795">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z w:val="28"/>
          <w:szCs w:val="28"/>
        </w:rPr>
        <w:t>, c</w:t>
      </w:r>
      <w:r w:rsidRPr="00651795">
        <w:rPr>
          <w:rFonts w:ascii="Times New Roman" w:eastAsia="Times New Roman" w:hAnsi="Times New Roman" w:cs="Times New Roman"/>
          <w:color w:val="000000"/>
          <w:sz w:val="28"/>
          <w:szCs w:val="28"/>
        </w:rPr>
        <w:t>.56-65]</w:t>
      </w:r>
      <w:r>
        <w:rPr>
          <w:rFonts w:ascii="Times New Roman" w:eastAsia="Times New Roman" w:hAnsi="Times New Roman" w:cs="Times New Roman"/>
          <w:color w:val="000000"/>
          <w:sz w:val="28"/>
          <w:szCs w:val="28"/>
        </w:rPr>
        <w:t>.</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r w:rsidRPr="00523A43">
        <w:rPr>
          <w:rFonts w:ascii="Times New Roman" w:eastAsia="Times New Roman" w:hAnsi="Times New Roman" w:cs="Times New Roman"/>
          <w:color w:val="000000"/>
          <w:sz w:val="28"/>
          <w:szCs w:val="28"/>
        </w:rPr>
        <w:t>Таким образом, конкурс и деятельность молодежных послов ЦУР вносят значимый вклад в продвижение и реализацию Целей устойчивого развития в Республике Беларусь.</w:t>
      </w:r>
    </w:p>
    <w:p w:rsidR="0003052C" w:rsidRDefault="0003052C" w:rsidP="0003052C">
      <w:pPr>
        <w:spacing w:after="0" w:line="240" w:lineRule="auto"/>
        <w:ind w:firstLine="567"/>
        <w:jc w:val="both"/>
        <w:rPr>
          <w:rFonts w:ascii="Times New Roman" w:eastAsia="Times New Roman" w:hAnsi="Times New Roman" w:cs="Times New Roman"/>
          <w:color w:val="000000"/>
          <w:sz w:val="28"/>
          <w:szCs w:val="28"/>
        </w:rPr>
      </w:pPr>
    </w:p>
    <w:p w:rsidR="0003052C" w:rsidRPr="0003052C" w:rsidRDefault="0003052C" w:rsidP="0003052C">
      <w:pPr>
        <w:spacing w:after="0" w:line="240" w:lineRule="auto"/>
        <w:ind w:firstLine="567"/>
        <w:jc w:val="center"/>
        <w:rPr>
          <w:rFonts w:ascii="Times New Roman" w:eastAsia="Times New Roman" w:hAnsi="Times New Roman" w:cs="Times New Roman"/>
          <w:b/>
          <w:sz w:val="28"/>
          <w:szCs w:val="28"/>
        </w:rPr>
      </w:pPr>
      <w:r w:rsidRPr="0003052C">
        <w:rPr>
          <w:rFonts w:ascii="Times New Roman" w:eastAsia="Times New Roman" w:hAnsi="Times New Roman" w:cs="Times New Roman"/>
          <w:b/>
          <w:sz w:val="28"/>
          <w:szCs w:val="28"/>
        </w:rPr>
        <w:t>Список литературы</w:t>
      </w:r>
    </w:p>
    <w:p w:rsidR="0003052C" w:rsidRPr="0003052C" w:rsidRDefault="0003052C" w:rsidP="0003052C">
      <w:pPr>
        <w:spacing w:after="0" w:line="240" w:lineRule="auto"/>
        <w:ind w:firstLine="567"/>
        <w:jc w:val="center"/>
        <w:rPr>
          <w:rFonts w:ascii="Times New Roman" w:eastAsia="Times New Roman" w:hAnsi="Times New Roman" w:cs="Times New Roman"/>
          <w:b/>
          <w:sz w:val="24"/>
          <w:szCs w:val="24"/>
        </w:rPr>
      </w:pPr>
    </w:p>
    <w:p w:rsidR="0003052C" w:rsidRPr="0003052C" w:rsidRDefault="0003052C" w:rsidP="0003052C">
      <w:pPr>
        <w:pStyle w:val="a6"/>
        <w:numPr>
          <w:ilvl w:val="0"/>
          <w:numId w:val="9"/>
        </w:numPr>
        <w:spacing w:after="0" w:line="240" w:lineRule="auto"/>
        <w:ind w:left="0" w:firstLine="0"/>
        <w:jc w:val="both"/>
        <w:rPr>
          <w:rFonts w:ascii="Times New Roman" w:hAnsi="Times New Roman" w:cs="Times New Roman"/>
          <w:b/>
          <w:sz w:val="24"/>
          <w:szCs w:val="24"/>
        </w:rPr>
      </w:pPr>
      <w:proofErr w:type="spellStart"/>
      <w:r w:rsidRPr="0003052C">
        <w:rPr>
          <w:rFonts w:ascii="Times New Roman" w:eastAsia="Times New Roman" w:hAnsi="Times New Roman" w:cs="Times New Roman"/>
          <w:sz w:val="24"/>
          <w:szCs w:val="24"/>
          <w:lang w:eastAsia="ru-RU"/>
        </w:rPr>
        <w:t>Веренько</w:t>
      </w:r>
      <w:proofErr w:type="spellEnd"/>
      <w:r w:rsidRPr="0003052C">
        <w:rPr>
          <w:rFonts w:ascii="Times New Roman" w:eastAsia="Times New Roman" w:hAnsi="Times New Roman" w:cs="Times New Roman"/>
          <w:sz w:val="24"/>
          <w:szCs w:val="24"/>
          <w:lang w:eastAsia="ru-RU"/>
        </w:rPr>
        <w:t xml:space="preserve"> Н., </w:t>
      </w:r>
      <w:proofErr w:type="spellStart"/>
      <w:r w:rsidRPr="0003052C">
        <w:rPr>
          <w:rFonts w:ascii="Times New Roman" w:eastAsia="Times New Roman" w:hAnsi="Times New Roman" w:cs="Times New Roman"/>
          <w:sz w:val="24"/>
          <w:szCs w:val="24"/>
          <w:lang w:eastAsia="ru-RU"/>
        </w:rPr>
        <w:t>Каменков</w:t>
      </w:r>
      <w:proofErr w:type="spellEnd"/>
      <w:r w:rsidRPr="0003052C">
        <w:rPr>
          <w:rFonts w:ascii="Times New Roman" w:eastAsia="Times New Roman" w:hAnsi="Times New Roman" w:cs="Times New Roman"/>
          <w:sz w:val="24"/>
          <w:szCs w:val="24"/>
          <w:lang w:eastAsia="ru-RU"/>
        </w:rPr>
        <w:t xml:space="preserve"> А. «Зеленая» экономика в Республике Беларусь: ЦУР, инструменты, перспективы развития //Банковский вестник. – 2020. – №. 6. – С. 56-65. </w:t>
      </w:r>
    </w:p>
    <w:p w:rsidR="0003052C" w:rsidRPr="0003052C" w:rsidRDefault="0003052C" w:rsidP="0003052C">
      <w:pPr>
        <w:pStyle w:val="a6"/>
        <w:numPr>
          <w:ilvl w:val="0"/>
          <w:numId w:val="9"/>
        </w:numPr>
        <w:spacing w:after="0" w:line="240" w:lineRule="auto"/>
        <w:ind w:left="0" w:firstLine="0"/>
        <w:jc w:val="both"/>
        <w:rPr>
          <w:rFonts w:ascii="Times New Roman" w:hAnsi="Times New Roman" w:cs="Times New Roman"/>
          <w:b/>
          <w:sz w:val="28"/>
          <w:szCs w:val="28"/>
        </w:rPr>
      </w:pPr>
      <w:proofErr w:type="spellStart"/>
      <w:r w:rsidRPr="0003052C">
        <w:rPr>
          <w:rFonts w:ascii="Times New Roman" w:eastAsia="Times New Roman" w:hAnsi="Times New Roman" w:cs="Times New Roman"/>
          <w:sz w:val="24"/>
          <w:szCs w:val="24"/>
          <w:lang w:eastAsia="ru-RU"/>
        </w:rPr>
        <w:t>Щеткина</w:t>
      </w:r>
      <w:proofErr w:type="spellEnd"/>
      <w:r w:rsidRPr="0003052C">
        <w:rPr>
          <w:rFonts w:ascii="Times New Roman" w:eastAsia="Times New Roman" w:hAnsi="Times New Roman" w:cs="Times New Roman"/>
          <w:sz w:val="24"/>
          <w:szCs w:val="24"/>
          <w:lang w:eastAsia="ru-RU"/>
        </w:rPr>
        <w:t xml:space="preserve"> М. А., Данилов А. Н. Реализация Целей устойчивого развития в Беларуси: Повестка дня до 2030 г. – 2019.</w:t>
      </w:r>
      <w:r>
        <w:rPr>
          <w:rFonts w:ascii="Times New Roman" w:eastAsia="Times New Roman" w:hAnsi="Times New Roman" w:cs="Times New Roman"/>
          <w:sz w:val="24"/>
          <w:szCs w:val="24"/>
          <w:lang w:eastAsia="ru-RU"/>
        </w:rPr>
        <w:t xml:space="preserve"> </w:t>
      </w:r>
    </w:p>
    <w:p w:rsidR="0003052C" w:rsidRDefault="0003052C" w:rsidP="0003052C">
      <w:pPr>
        <w:spacing w:after="0" w:line="240" w:lineRule="auto"/>
        <w:jc w:val="both"/>
        <w:rPr>
          <w:rFonts w:ascii="Times New Roman" w:hAnsi="Times New Roman" w:cs="Times New Roman"/>
          <w:b/>
          <w:sz w:val="28"/>
          <w:szCs w:val="28"/>
        </w:rPr>
      </w:pPr>
    </w:p>
    <w:p w:rsidR="0003052C" w:rsidRPr="0003052C" w:rsidRDefault="0003052C" w:rsidP="0003052C">
      <w:pPr>
        <w:spacing w:after="0" w:line="240" w:lineRule="auto"/>
        <w:jc w:val="both"/>
        <w:rPr>
          <w:rFonts w:ascii="Times New Roman" w:hAnsi="Times New Roman" w:cs="Times New Roman"/>
          <w:b/>
          <w:sz w:val="28"/>
          <w:szCs w:val="28"/>
        </w:rPr>
      </w:pPr>
    </w:p>
    <w:p w:rsidR="0008103B" w:rsidRDefault="0008103B" w:rsidP="00011AAB">
      <w:pPr>
        <w:spacing w:after="0" w:line="240" w:lineRule="auto"/>
        <w:contextualSpacing/>
        <w:jc w:val="center"/>
        <w:rPr>
          <w:rFonts w:ascii="Times New Roman" w:hAnsi="Times New Roman" w:cs="Times New Roman"/>
          <w:b/>
          <w:sz w:val="28"/>
          <w:szCs w:val="28"/>
        </w:rPr>
      </w:pPr>
      <w:r w:rsidRPr="00011AAB">
        <w:rPr>
          <w:rFonts w:ascii="Times New Roman" w:hAnsi="Times New Roman" w:cs="Times New Roman"/>
          <w:b/>
          <w:sz w:val="28"/>
          <w:szCs w:val="28"/>
        </w:rPr>
        <w:t xml:space="preserve">ИССЛЕДОВАНИЕ ВНЕШНИХ ФАКТОРОВ КОНКУРЕНТНОЙ СРЕДЫ ЗАО </w:t>
      </w:r>
      <w:r w:rsidR="00D61955">
        <w:rPr>
          <w:rFonts w:ascii="Times New Roman" w:hAnsi="Times New Roman" w:cs="Times New Roman"/>
          <w:b/>
          <w:sz w:val="28"/>
          <w:szCs w:val="28"/>
        </w:rPr>
        <w:t>«</w:t>
      </w:r>
      <w:r w:rsidRPr="00011AAB">
        <w:rPr>
          <w:rFonts w:ascii="Times New Roman" w:hAnsi="Times New Roman" w:cs="Times New Roman"/>
          <w:b/>
          <w:sz w:val="28"/>
          <w:szCs w:val="28"/>
        </w:rPr>
        <w:t>АЛЬФА-БАНК</w:t>
      </w:r>
      <w:r w:rsidR="00D61955">
        <w:rPr>
          <w:rFonts w:ascii="Times New Roman" w:hAnsi="Times New Roman" w:cs="Times New Roman"/>
          <w:b/>
          <w:sz w:val="28"/>
          <w:szCs w:val="28"/>
        </w:rPr>
        <w:t>»</w:t>
      </w:r>
      <w:r w:rsidRPr="00011AAB">
        <w:rPr>
          <w:rFonts w:ascii="Times New Roman" w:hAnsi="Times New Roman" w:cs="Times New Roman"/>
          <w:b/>
          <w:sz w:val="28"/>
          <w:szCs w:val="28"/>
        </w:rPr>
        <w:t>: ПОДХОД НА ОСНОВЕ PEST-АНАЛИЗА</w:t>
      </w:r>
    </w:p>
    <w:p w:rsidR="00011AAB" w:rsidRPr="00011AAB" w:rsidRDefault="00011AAB" w:rsidP="00011AAB">
      <w:pPr>
        <w:spacing w:after="0" w:line="240" w:lineRule="auto"/>
        <w:contextualSpacing/>
        <w:jc w:val="center"/>
        <w:rPr>
          <w:rFonts w:ascii="Times New Roman" w:hAnsi="Times New Roman" w:cs="Times New Roman"/>
          <w:b/>
          <w:sz w:val="28"/>
          <w:szCs w:val="28"/>
        </w:rPr>
      </w:pPr>
    </w:p>
    <w:p w:rsidR="0008103B" w:rsidRPr="00011AAB" w:rsidRDefault="0008103B" w:rsidP="00011AAB">
      <w:pPr>
        <w:spacing w:after="0" w:line="240" w:lineRule="auto"/>
        <w:contextualSpacing/>
        <w:jc w:val="center"/>
        <w:rPr>
          <w:rFonts w:ascii="Times New Roman" w:hAnsi="Times New Roman" w:cs="Times New Roman"/>
          <w:b/>
          <w:sz w:val="28"/>
          <w:szCs w:val="28"/>
        </w:rPr>
      </w:pPr>
      <w:proofErr w:type="spellStart"/>
      <w:r w:rsidRPr="00011AAB">
        <w:rPr>
          <w:rFonts w:ascii="Times New Roman" w:hAnsi="Times New Roman" w:cs="Times New Roman"/>
          <w:b/>
          <w:sz w:val="28"/>
          <w:szCs w:val="28"/>
        </w:rPr>
        <w:t>Юнчиц</w:t>
      </w:r>
      <w:proofErr w:type="spellEnd"/>
      <w:r w:rsidRPr="00011AAB">
        <w:rPr>
          <w:rFonts w:ascii="Times New Roman" w:hAnsi="Times New Roman" w:cs="Times New Roman"/>
          <w:b/>
          <w:sz w:val="28"/>
          <w:szCs w:val="28"/>
        </w:rPr>
        <w:t xml:space="preserve"> Анна Геннадьевна</w:t>
      </w:r>
    </w:p>
    <w:p w:rsidR="0008103B" w:rsidRPr="00011AAB" w:rsidRDefault="0008103B" w:rsidP="00011AAB">
      <w:pPr>
        <w:spacing w:after="0" w:line="240" w:lineRule="auto"/>
        <w:contextualSpacing/>
        <w:jc w:val="center"/>
        <w:rPr>
          <w:rFonts w:ascii="Times New Roman" w:hAnsi="Times New Roman" w:cs="Times New Roman"/>
          <w:sz w:val="28"/>
          <w:szCs w:val="28"/>
        </w:rPr>
      </w:pPr>
      <w:r w:rsidRPr="00011AAB">
        <w:rPr>
          <w:rFonts w:ascii="Times New Roman" w:hAnsi="Times New Roman" w:cs="Times New Roman"/>
          <w:sz w:val="28"/>
          <w:szCs w:val="28"/>
        </w:rPr>
        <w:t>магистрант</w:t>
      </w:r>
    </w:p>
    <w:p w:rsidR="0008103B" w:rsidRPr="00011AAB" w:rsidRDefault="0008103B" w:rsidP="00011AAB">
      <w:pPr>
        <w:spacing w:after="0" w:line="240" w:lineRule="auto"/>
        <w:contextualSpacing/>
        <w:jc w:val="center"/>
        <w:rPr>
          <w:rFonts w:ascii="Times New Roman" w:hAnsi="Times New Roman" w:cs="Times New Roman"/>
          <w:sz w:val="28"/>
          <w:szCs w:val="28"/>
        </w:rPr>
      </w:pPr>
      <w:r w:rsidRPr="00011AAB">
        <w:rPr>
          <w:rFonts w:ascii="Times New Roman" w:hAnsi="Times New Roman" w:cs="Times New Roman"/>
          <w:sz w:val="28"/>
          <w:szCs w:val="28"/>
        </w:rPr>
        <w:t>учреждения образования «</w:t>
      </w:r>
      <w:proofErr w:type="spellStart"/>
      <w:r w:rsidRPr="00011AAB">
        <w:rPr>
          <w:rFonts w:ascii="Times New Roman" w:hAnsi="Times New Roman" w:cs="Times New Roman"/>
          <w:sz w:val="28"/>
          <w:szCs w:val="28"/>
        </w:rPr>
        <w:t>Полесский</w:t>
      </w:r>
      <w:proofErr w:type="spellEnd"/>
      <w:r w:rsidRPr="00011AAB">
        <w:rPr>
          <w:rFonts w:ascii="Times New Roman" w:hAnsi="Times New Roman" w:cs="Times New Roman"/>
          <w:sz w:val="28"/>
          <w:szCs w:val="28"/>
        </w:rPr>
        <w:t xml:space="preserve"> государственный университет»</w:t>
      </w:r>
    </w:p>
    <w:p w:rsidR="0008103B" w:rsidRPr="00011AAB" w:rsidRDefault="0008103B" w:rsidP="00011AAB">
      <w:pPr>
        <w:spacing w:after="0" w:line="240" w:lineRule="auto"/>
        <w:contextualSpacing/>
        <w:jc w:val="center"/>
        <w:rPr>
          <w:rFonts w:ascii="Times New Roman" w:hAnsi="Times New Roman" w:cs="Times New Roman"/>
          <w:sz w:val="28"/>
          <w:szCs w:val="28"/>
        </w:rPr>
      </w:pPr>
      <w:r w:rsidRPr="00011AAB">
        <w:rPr>
          <w:rFonts w:ascii="Times New Roman" w:hAnsi="Times New Roman" w:cs="Times New Roman"/>
          <w:sz w:val="28"/>
          <w:szCs w:val="28"/>
        </w:rPr>
        <w:t>(</w:t>
      </w:r>
      <w:proofErr w:type="gramStart"/>
      <w:r w:rsidRPr="00011AAB">
        <w:rPr>
          <w:rFonts w:ascii="Times New Roman" w:hAnsi="Times New Roman" w:cs="Times New Roman"/>
          <w:sz w:val="28"/>
          <w:szCs w:val="28"/>
        </w:rPr>
        <w:t>г</w:t>
      </w:r>
      <w:proofErr w:type="gramEnd"/>
      <w:r w:rsidRPr="00011AAB">
        <w:rPr>
          <w:rFonts w:ascii="Times New Roman" w:hAnsi="Times New Roman" w:cs="Times New Roman"/>
          <w:sz w:val="28"/>
          <w:szCs w:val="28"/>
        </w:rPr>
        <w:t>. Пинск, Беларусь)</w:t>
      </w:r>
    </w:p>
    <w:p w:rsidR="0008103B" w:rsidRPr="00011AAB" w:rsidRDefault="0008103B" w:rsidP="00011AAB">
      <w:pPr>
        <w:spacing w:after="0" w:line="240" w:lineRule="auto"/>
        <w:contextualSpacing/>
        <w:jc w:val="center"/>
        <w:rPr>
          <w:rFonts w:ascii="Times New Roman" w:hAnsi="Times New Roman" w:cs="Times New Roman"/>
          <w:sz w:val="28"/>
          <w:szCs w:val="28"/>
        </w:rPr>
      </w:pPr>
      <w:proofErr w:type="spellStart"/>
      <w:r w:rsidRPr="00011AAB">
        <w:rPr>
          <w:rFonts w:ascii="Times New Roman" w:hAnsi="Times New Roman" w:cs="Times New Roman"/>
          <w:sz w:val="28"/>
          <w:szCs w:val="28"/>
          <w:lang w:val="en-US"/>
        </w:rPr>
        <w:t>anyayu</w:t>
      </w:r>
      <w:proofErr w:type="spellEnd"/>
      <w:r w:rsidRPr="00011AAB">
        <w:rPr>
          <w:rFonts w:ascii="Times New Roman" w:hAnsi="Times New Roman" w:cs="Times New Roman"/>
          <w:sz w:val="28"/>
          <w:szCs w:val="28"/>
        </w:rPr>
        <w:t>99@</w:t>
      </w:r>
      <w:r w:rsidRPr="00011AAB">
        <w:rPr>
          <w:rFonts w:ascii="Times New Roman" w:hAnsi="Times New Roman" w:cs="Times New Roman"/>
          <w:sz w:val="28"/>
          <w:szCs w:val="28"/>
          <w:lang w:val="en-US"/>
        </w:rPr>
        <w:t>mail</w:t>
      </w:r>
      <w:r w:rsidRPr="00011AAB">
        <w:rPr>
          <w:rFonts w:ascii="Times New Roman" w:hAnsi="Times New Roman" w:cs="Times New Roman"/>
          <w:sz w:val="28"/>
          <w:szCs w:val="28"/>
        </w:rPr>
        <w:t>.</w:t>
      </w:r>
      <w:proofErr w:type="spellStart"/>
      <w:r w:rsidRPr="00011AAB">
        <w:rPr>
          <w:rFonts w:ascii="Times New Roman" w:hAnsi="Times New Roman" w:cs="Times New Roman"/>
          <w:sz w:val="28"/>
          <w:szCs w:val="28"/>
          <w:lang w:val="en-US"/>
        </w:rPr>
        <w:t>ru</w:t>
      </w:r>
      <w:proofErr w:type="spellEnd"/>
    </w:p>
    <w:p w:rsidR="0008103B" w:rsidRPr="00011AAB" w:rsidRDefault="0008103B" w:rsidP="00011AAB">
      <w:pPr>
        <w:spacing w:after="0" w:line="240" w:lineRule="auto"/>
        <w:contextualSpacing/>
        <w:jc w:val="both"/>
        <w:rPr>
          <w:rFonts w:ascii="Times New Roman" w:hAnsi="Times New Roman" w:cs="Times New Roman"/>
          <w:sz w:val="28"/>
          <w:szCs w:val="28"/>
        </w:rPr>
      </w:pPr>
    </w:p>
    <w:p w:rsidR="0008103B" w:rsidRPr="00011AAB" w:rsidRDefault="0008103B" w:rsidP="00011AAB">
      <w:pPr>
        <w:spacing w:after="0" w:line="240" w:lineRule="auto"/>
        <w:ind w:firstLine="709"/>
        <w:contextualSpacing/>
        <w:jc w:val="both"/>
        <w:rPr>
          <w:rFonts w:ascii="Times New Roman" w:hAnsi="Times New Roman" w:cs="Times New Roman"/>
          <w:sz w:val="24"/>
          <w:szCs w:val="24"/>
        </w:rPr>
      </w:pPr>
      <w:r w:rsidRPr="00011AAB">
        <w:rPr>
          <w:rFonts w:ascii="Times New Roman" w:hAnsi="Times New Roman" w:cs="Times New Roman"/>
          <w:b/>
          <w:sz w:val="24"/>
          <w:szCs w:val="24"/>
        </w:rPr>
        <w:t>Аннотация</w:t>
      </w:r>
      <w:r w:rsidRPr="00011AAB">
        <w:rPr>
          <w:rFonts w:ascii="Times New Roman" w:hAnsi="Times New Roman" w:cs="Times New Roman"/>
          <w:sz w:val="24"/>
          <w:szCs w:val="24"/>
        </w:rPr>
        <w:t xml:space="preserve">. </w:t>
      </w:r>
      <w:r w:rsidRPr="00011AAB">
        <w:rPr>
          <w:rFonts w:ascii="Times New Roman" w:hAnsi="Times New Roman" w:cs="Times New Roman"/>
          <w:i/>
          <w:sz w:val="24"/>
          <w:szCs w:val="24"/>
        </w:rPr>
        <w:t>Данная работа направлена на оценку внешних факторов конкурентной среды ЗАО ”Альфа-Банк“</w:t>
      </w:r>
      <w:r w:rsidR="00011AAB" w:rsidRPr="00011AAB">
        <w:rPr>
          <w:rFonts w:ascii="Times New Roman" w:hAnsi="Times New Roman" w:cs="Times New Roman"/>
          <w:i/>
          <w:sz w:val="24"/>
          <w:szCs w:val="24"/>
        </w:rPr>
        <w:t xml:space="preserve"> </w:t>
      </w:r>
      <w:r w:rsidRPr="00011AAB">
        <w:rPr>
          <w:rFonts w:ascii="Times New Roman" w:hAnsi="Times New Roman" w:cs="Times New Roman"/>
          <w:i/>
          <w:sz w:val="24"/>
          <w:szCs w:val="24"/>
        </w:rPr>
        <w:t>с использованием методики PEST-анализа внешней среды. Целью работы является выявление влияния внешних факторов на деятельность банка с последующим разработкой стратегий, для обеспечения высокой конкурентоспособности банка на рынке. В ходе исследования были проведены оценка и анализ внешней среды банка с помощью PEST-анализа, что позволило выделить наиболее значимые аспекты, влияющие на его деятельность.</w:t>
      </w:r>
    </w:p>
    <w:p w:rsidR="0008103B" w:rsidRPr="00011AAB" w:rsidRDefault="0008103B" w:rsidP="00011AAB">
      <w:pPr>
        <w:spacing w:after="0" w:line="240" w:lineRule="auto"/>
        <w:ind w:firstLine="709"/>
        <w:contextualSpacing/>
        <w:jc w:val="both"/>
        <w:rPr>
          <w:rFonts w:ascii="Times New Roman" w:hAnsi="Times New Roman" w:cs="Times New Roman"/>
          <w:i/>
          <w:sz w:val="24"/>
          <w:szCs w:val="24"/>
        </w:rPr>
      </w:pPr>
      <w:r w:rsidRPr="00011AAB">
        <w:rPr>
          <w:rFonts w:ascii="Times New Roman" w:hAnsi="Times New Roman" w:cs="Times New Roman"/>
          <w:b/>
          <w:sz w:val="24"/>
          <w:szCs w:val="24"/>
        </w:rPr>
        <w:t>Ключевые слова</w:t>
      </w:r>
      <w:r w:rsidRPr="00011AAB">
        <w:rPr>
          <w:rFonts w:ascii="Times New Roman" w:hAnsi="Times New Roman" w:cs="Times New Roman"/>
          <w:sz w:val="24"/>
          <w:szCs w:val="24"/>
        </w:rPr>
        <w:t xml:space="preserve">. </w:t>
      </w:r>
      <w:r w:rsidRPr="00011AAB">
        <w:rPr>
          <w:rFonts w:ascii="Times New Roman" w:hAnsi="Times New Roman" w:cs="Times New Roman"/>
          <w:i/>
          <w:sz w:val="24"/>
          <w:szCs w:val="24"/>
        </w:rPr>
        <w:t>PEST-анализ, внешние факторы, конкурентная среда, банк</w:t>
      </w:r>
      <w:r w:rsidR="00011AAB">
        <w:rPr>
          <w:rFonts w:ascii="Times New Roman" w:hAnsi="Times New Roman" w:cs="Times New Roman"/>
          <w:i/>
          <w:sz w:val="24"/>
          <w:szCs w:val="24"/>
        </w:rPr>
        <w:t>.</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В условиях современного рыночного соперничества стратегическое понимание внешней среды является краеугольным камнем для успешного позиционирования банка. ЗАО ”Альфа-Банк“</w:t>
      </w:r>
      <w:r w:rsidR="00011AAB">
        <w:rPr>
          <w:rFonts w:ascii="Times New Roman" w:hAnsi="Times New Roman" w:cs="Times New Roman"/>
          <w:sz w:val="28"/>
          <w:szCs w:val="28"/>
        </w:rPr>
        <w:t xml:space="preserve"> </w:t>
      </w:r>
      <w:r w:rsidRPr="00011AAB">
        <w:rPr>
          <w:rFonts w:ascii="Times New Roman" w:hAnsi="Times New Roman" w:cs="Times New Roman"/>
          <w:sz w:val="28"/>
          <w:szCs w:val="28"/>
        </w:rPr>
        <w:t xml:space="preserve">– один из ключевых </w:t>
      </w:r>
      <w:r w:rsidRPr="00011AAB">
        <w:rPr>
          <w:rFonts w:ascii="Times New Roman" w:hAnsi="Times New Roman" w:cs="Times New Roman"/>
          <w:sz w:val="28"/>
          <w:szCs w:val="28"/>
        </w:rPr>
        <w:lastRenderedPageBreak/>
        <w:t xml:space="preserve">участников финансового сектора, стремящийся к укреплению своей конкурентоспособности и удержанию лидирующей позиции на рынке. В этом контексте проведение </w:t>
      </w:r>
      <w:r w:rsidRPr="00011AAB">
        <w:rPr>
          <w:rFonts w:ascii="Times New Roman" w:hAnsi="Times New Roman" w:cs="Times New Roman"/>
          <w:i/>
          <w:sz w:val="28"/>
          <w:szCs w:val="28"/>
        </w:rPr>
        <w:t>PEST</w:t>
      </w:r>
      <w:r w:rsidRPr="00011AAB">
        <w:rPr>
          <w:rFonts w:ascii="Times New Roman" w:hAnsi="Times New Roman" w:cs="Times New Roman"/>
          <w:sz w:val="28"/>
          <w:szCs w:val="28"/>
        </w:rPr>
        <w:t>-анализа внешней среды становится необходимым шагом для определения ключевых факторов, оказывающих влияние на деятельность банка.</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i/>
          <w:sz w:val="28"/>
          <w:szCs w:val="28"/>
        </w:rPr>
        <w:t>PEST</w:t>
      </w:r>
      <w:r w:rsidRPr="00011AAB">
        <w:rPr>
          <w:rFonts w:ascii="Times New Roman" w:hAnsi="Times New Roman" w:cs="Times New Roman"/>
          <w:sz w:val="28"/>
          <w:szCs w:val="28"/>
        </w:rPr>
        <w:t xml:space="preserve">-анализ является важным инструментом стратегического анализа, который используется для изучения внешней среды и оценки влияния политических, экономических, </w:t>
      </w:r>
      <w:proofErr w:type="spellStart"/>
      <w:r w:rsidRPr="00011AAB">
        <w:rPr>
          <w:rFonts w:ascii="Times New Roman" w:hAnsi="Times New Roman" w:cs="Times New Roman"/>
          <w:sz w:val="28"/>
          <w:szCs w:val="28"/>
        </w:rPr>
        <w:t>социокультурных</w:t>
      </w:r>
      <w:proofErr w:type="spellEnd"/>
      <w:r w:rsidRPr="00011AAB">
        <w:rPr>
          <w:rFonts w:ascii="Times New Roman" w:hAnsi="Times New Roman" w:cs="Times New Roman"/>
          <w:sz w:val="28"/>
          <w:szCs w:val="28"/>
        </w:rPr>
        <w:t xml:space="preserve"> и технологических факторов на организацию или предприятие. Акроним </w:t>
      </w:r>
      <w:r w:rsidRPr="00011AAB">
        <w:rPr>
          <w:rFonts w:ascii="Times New Roman" w:hAnsi="Times New Roman" w:cs="Times New Roman"/>
          <w:i/>
          <w:sz w:val="28"/>
          <w:szCs w:val="28"/>
        </w:rPr>
        <w:t>PEST</w:t>
      </w:r>
      <w:r w:rsidRPr="00011AAB">
        <w:rPr>
          <w:rFonts w:ascii="Times New Roman" w:hAnsi="Times New Roman" w:cs="Times New Roman"/>
          <w:sz w:val="28"/>
          <w:szCs w:val="28"/>
        </w:rPr>
        <w:t xml:space="preserve"> происходит от английских слов: </w:t>
      </w:r>
      <w:proofErr w:type="spellStart"/>
      <w:r w:rsidRPr="00011AAB">
        <w:rPr>
          <w:rFonts w:ascii="Times New Roman" w:hAnsi="Times New Roman" w:cs="Times New Roman"/>
          <w:i/>
          <w:sz w:val="28"/>
          <w:szCs w:val="28"/>
        </w:rPr>
        <w:t>Political</w:t>
      </w:r>
      <w:proofErr w:type="spellEnd"/>
      <w:r w:rsidRPr="00011AAB">
        <w:rPr>
          <w:rFonts w:ascii="Times New Roman" w:hAnsi="Times New Roman" w:cs="Times New Roman"/>
          <w:sz w:val="28"/>
          <w:szCs w:val="28"/>
        </w:rPr>
        <w:t xml:space="preserve"> (политические), </w:t>
      </w:r>
      <w:proofErr w:type="spellStart"/>
      <w:r w:rsidRPr="00011AAB">
        <w:rPr>
          <w:rFonts w:ascii="Times New Roman" w:hAnsi="Times New Roman" w:cs="Times New Roman"/>
          <w:i/>
          <w:sz w:val="28"/>
          <w:szCs w:val="28"/>
        </w:rPr>
        <w:t>Economic</w:t>
      </w:r>
      <w:proofErr w:type="spellEnd"/>
      <w:r w:rsidRPr="00011AAB">
        <w:rPr>
          <w:rFonts w:ascii="Times New Roman" w:hAnsi="Times New Roman" w:cs="Times New Roman"/>
          <w:sz w:val="28"/>
          <w:szCs w:val="28"/>
        </w:rPr>
        <w:t xml:space="preserve"> (экономические), </w:t>
      </w:r>
      <w:proofErr w:type="spellStart"/>
      <w:r w:rsidRPr="00011AAB">
        <w:rPr>
          <w:rFonts w:ascii="Times New Roman" w:hAnsi="Times New Roman" w:cs="Times New Roman"/>
          <w:i/>
          <w:sz w:val="28"/>
          <w:szCs w:val="28"/>
        </w:rPr>
        <w:t>Social</w:t>
      </w:r>
      <w:proofErr w:type="spellEnd"/>
      <w:r w:rsidRPr="00011AAB">
        <w:rPr>
          <w:rFonts w:ascii="Times New Roman" w:hAnsi="Times New Roman" w:cs="Times New Roman"/>
          <w:sz w:val="28"/>
          <w:szCs w:val="28"/>
        </w:rPr>
        <w:t xml:space="preserve"> (</w:t>
      </w:r>
      <w:proofErr w:type="spellStart"/>
      <w:r w:rsidRPr="00011AAB">
        <w:rPr>
          <w:rFonts w:ascii="Times New Roman" w:hAnsi="Times New Roman" w:cs="Times New Roman"/>
          <w:sz w:val="28"/>
          <w:szCs w:val="28"/>
        </w:rPr>
        <w:t>социокультурные</w:t>
      </w:r>
      <w:proofErr w:type="spellEnd"/>
      <w:r w:rsidRPr="00011AAB">
        <w:rPr>
          <w:rFonts w:ascii="Times New Roman" w:hAnsi="Times New Roman" w:cs="Times New Roman"/>
          <w:sz w:val="28"/>
          <w:szCs w:val="28"/>
        </w:rPr>
        <w:t xml:space="preserve">) и </w:t>
      </w:r>
      <w:proofErr w:type="spellStart"/>
      <w:r w:rsidRPr="00011AAB">
        <w:rPr>
          <w:rFonts w:ascii="Times New Roman" w:hAnsi="Times New Roman" w:cs="Times New Roman"/>
          <w:i/>
          <w:sz w:val="28"/>
          <w:szCs w:val="28"/>
        </w:rPr>
        <w:t>Technological</w:t>
      </w:r>
      <w:proofErr w:type="spellEnd"/>
      <w:r w:rsidRPr="00011AAB">
        <w:rPr>
          <w:rFonts w:ascii="Times New Roman" w:hAnsi="Times New Roman" w:cs="Times New Roman"/>
          <w:sz w:val="28"/>
          <w:szCs w:val="28"/>
        </w:rPr>
        <w:t xml:space="preserve"> (технологические) </w:t>
      </w:r>
      <w:proofErr w:type="spellStart"/>
      <w:r w:rsidRPr="00011AAB">
        <w:rPr>
          <w:rFonts w:ascii="Times New Roman" w:hAnsi="Times New Roman" w:cs="Times New Roman"/>
          <w:i/>
          <w:sz w:val="28"/>
          <w:szCs w:val="28"/>
        </w:rPr>
        <w:t>factors</w:t>
      </w:r>
      <w:proofErr w:type="spellEnd"/>
      <w:r w:rsidR="00011AAB">
        <w:rPr>
          <w:rFonts w:ascii="Times New Roman" w:hAnsi="Times New Roman" w:cs="Times New Roman"/>
          <w:i/>
          <w:sz w:val="28"/>
          <w:szCs w:val="28"/>
        </w:rPr>
        <w:t xml:space="preserve"> </w:t>
      </w:r>
      <w:r w:rsidRPr="00011AAB">
        <w:rPr>
          <w:rFonts w:ascii="Times New Roman" w:hAnsi="Times New Roman" w:cs="Times New Roman"/>
          <w:sz w:val="28"/>
          <w:szCs w:val="28"/>
        </w:rPr>
        <w:t>[1].</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 xml:space="preserve">Цель </w:t>
      </w:r>
      <w:r w:rsidRPr="00011AAB">
        <w:rPr>
          <w:rFonts w:ascii="Times New Roman" w:hAnsi="Times New Roman" w:cs="Times New Roman"/>
          <w:i/>
          <w:sz w:val="28"/>
          <w:szCs w:val="28"/>
        </w:rPr>
        <w:t>PEST</w:t>
      </w:r>
      <w:r w:rsidRPr="00011AAB">
        <w:rPr>
          <w:rFonts w:ascii="Times New Roman" w:hAnsi="Times New Roman" w:cs="Times New Roman"/>
          <w:sz w:val="28"/>
          <w:szCs w:val="28"/>
        </w:rPr>
        <w:t>-анализа заключается в выявлении внешних факторов, которые могут оказать влияние на бизнес-процессы и стратегии компании. Этот анализ позволяет организациям понять текущие тенденции и вызовы, с которыми они сталкиваются, а также прогнозировать изменения в окружающей среде, что помогает им принимать обоснованные стратегические решения.</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 xml:space="preserve">В рамках проведения анализа внешней среды для ЗАО ”Альфа-Банк“ была использована методика </w:t>
      </w:r>
      <w:r w:rsidRPr="00011AAB">
        <w:rPr>
          <w:rFonts w:ascii="Times New Roman" w:hAnsi="Times New Roman" w:cs="Times New Roman"/>
          <w:i/>
          <w:sz w:val="28"/>
          <w:szCs w:val="28"/>
        </w:rPr>
        <w:t>PEST</w:t>
      </w:r>
      <w:r w:rsidRPr="00011AAB">
        <w:rPr>
          <w:rFonts w:ascii="Times New Roman" w:hAnsi="Times New Roman" w:cs="Times New Roman"/>
          <w:sz w:val="28"/>
          <w:szCs w:val="28"/>
        </w:rPr>
        <w:t xml:space="preserve">-анализа, включающая оценку влияния политических, экономических, </w:t>
      </w:r>
      <w:proofErr w:type="spellStart"/>
      <w:r w:rsidRPr="00011AAB">
        <w:rPr>
          <w:rFonts w:ascii="Times New Roman" w:hAnsi="Times New Roman" w:cs="Times New Roman"/>
          <w:sz w:val="28"/>
          <w:szCs w:val="28"/>
        </w:rPr>
        <w:t>социокультурных</w:t>
      </w:r>
      <w:proofErr w:type="spellEnd"/>
      <w:r w:rsidRPr="00011AAB">
        <w:rPr>
          <w:rFonts w:ascii="Times New Roman" w:hAnsi="Times New Roman" w:cs="Times New Roman"/>
          <w:sz w:val="28"/>
          <w:szCs w:val="28"/>
        </w:rPr>
        <w:t xml:space="preserve"> и технологических факторов на деятельность банка. Для достижения максимально объективных результатов и учета разнообразных точек зрения, в анализе приняли участие пять экспертов.</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 xml:space="preserve">Эксперты оценили каждый фактор внешней среды по шкале влияния и вероятности изменения, а затем провели вычисления с учетом их веса. Результаты оценок были подведены к среднему значению для каждого фактора, а затем представлены в виде матрицы, где каждому фактору был присвоен соответствующий вес в зависимости от его важности для деятельности банка. В таблице 1 представлены результаты </w:t>
      </w:r>
      <w:r w:rsidRPr="00011AAB">
        <w:rPr>
          <w:rFonts w:ascii="Times New Roman" w:hAnsi="Times New Roman" w:cs="Times New Roman"/>
          <w:sz w:val="28"/>
          <w:szCs w:val="28"/>
          <w:lang w:val="en-US"/>
        </w:rPr>
        <w:t>PEST</w:t>
      </w:r>
      <w:r w:rsidRPr="00011AAB">
        <w:rPr>
          <w:rFonts w:ascii="Times New Roman" w:hAnsi="Times New Roman" w:cs="Times New Roman"/>
          <w:sz w:val="28"/>
          <w:szCs w:val="28"/>
        </w:rPr>
        <w:t>-анализ ЗАО ”Альфа-Банк“ в матричном виде.</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 xml:space="preserve">Таблица 1 – </w:t>
      </w:r>
      <w:r w:rsidRPr="00011AAB">
        <w:rPr>
          <w:rFonts w:ascii="Times New Roman" w:hAnsi="Times New Roman" w:cs="Times New Roman"/>
          <w:i/>
          <w:sz w:val="28"/>
          <w:szCs w:val="28"/>
          <w:lang w:val="en-US"/>
        </w:rPr>
        <w:t>PEST</w:t>
      </w:r>
      <w:r w:rsidRPr="00011AAB">
        <w:rPr>
          <w:rFonts w:ascii="Times New Roman" w:hAnsi="Times New Roman" w:cs="Times New Roman"/>
          <w:sz w:val="28"/>
          <w:szCs w:val="28"/>
        </w:rPr>
        <w:t>-анализ ЗАО ”Альфа-Банк“</w:t>
      </w:r>
    </w:p>
    <w:tbl>
      <w:tblPr>
        <w:tblW w:w="5000" w:type="pct"/>
        <w:tblLook w:val="04A0"/>
      </w:tblPr>
      <w:tblGrid>
        <w:gridCol w:w="4011"/>
        <w:gridCol w:w="636"/>
        <w:gridCol w:w="4003"/>
        <w:gridCol w:w="636"/>
      </w:tblGrid>
      <w:tr w:rsidR="0008103B" w:rsidRPr="00011AAB" w:rsidTr="0008103B">
        <w:trPr>
          <w:trHeight w:val="288"/>
        </w:trPr>
        <w:tc>
          <w:tcPr>
            <w:tcW w:w="250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Политические факторы</w:t>
            </w:r>
          </w:p>
        </w:tc>
        <w:tc>
          <w:tcPr>
            <w:tcW w:w="249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Экономические факторы</w:t>
            </w:r>
          </w:p>
        </w:tc>
      </w:tr>
      <w:tr w:rsidR="0008103B" w:rsidRPr="00011AAB" w:rsidTr="0008103B">
        <w:trPr>
          <w:trHeight w:val="276"/>
        </w:trPr>
        <w:tc>
          <w:tcPr>
            <w:tcW w:w="2180" w:type="pct"/>
            <w:tcBorders>
              <w:top w:val="nil"/>
              <w:left w:val="single" w:sz="4" w:space="0" w:color="auto"/>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Фактор</w:t>
            </w:r>
          </w:p>
        </w:tc>
        <w:tc>
          <w:tcPr>
            <w:tcW w:w="322" w:type="pct"/>
            <w:tcBorders>
              <w:top w:val="nil"/>
              <w:left w:val="nil"/>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Вес</w:t>
            </w:r>
          </w:p>
        </w:tc>
        <w:tc>
          <w:tcPr>
            <w:tcW w:w="2176" w:type="pct"/>
            <w:tcBorders>
              <w:top w:val="nil"/>
              <w:left w:val="nil"/>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Фактор</w:t>
            </w:r>
          </w:p>
        </w:tc>
        <w:tc>
          <w:tcPr>
            <w:tcW w:w="322" w:type="pct"/>
            <w:tcBorders>
              <w:top w:val="nil"/>
              <w:left w:val="nil"/>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Вес</w:t>
            </w:r>
          </w:p>
        </w:tc>
      </w:tr>
      <w:tr w:rsidR="0008103B" w:rsidRPr="00011AAB" w:rsidTr="00011AAB">
        <w:trPr>
          <w:trHeight w:val="487"/>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Регулирование финансового сектора</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0,55</w:t>
            </w:r>
          </w:p>
        </w:tc>
        <w:tc>
          <w:tcPr>
            <w:tcW w:w="2176" w:type="pct"/>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Процентные ставки НБРБ</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0,55</w:t>
            </w:r>
          </w:p>
        </w:tc>
      </w:tr>
      <w:tr w:rsidR="0008103B" w:rsidRPr="00011AAB" w:rsidTr="0008103B">
        <w:trPr>
          <w:trHeight w:val="552"/>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Геополитическая нестабильность</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0,37</w:t>
            </w:r>
          </w:p>
        </w:tc>
        <w:tc>
          <w:tcPr>
            <w:tcW w:w="2176" w:type="pct"/>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Валютные курсы</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0,31</w:t>
            </w:r>
          </w:p>
        </w:tc>
      </w:tr>
      <w:tr w:rsidR="0008103B" w:rsidRPr="00011AAB" w:rsidTr="0008103B">
        <w:trPr>
          <w:trHeight w:val="552"/>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Национальная экономическая политика</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0,24</w:t>
            </w:r>
          </w:p>
        </w:tc>
        <w:tc>
          <w:tcPr>
            <w:tcW w:w="2176" w:type="pct"/>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Уровень инфляции</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0,12</w:t>
            </w:r>
          </w:p>
        </w:tc>
      </w:tr>
      <w:tr w:rsidR="0008103B" w:rsidRPr="00011AAB" w:rsidTr="0008103B">
        <w:trPr>
          <w:trHeight w:val="552"/>
        </w:trPr>
        <w:tc>
          <w:tcPr>
            <w:tcW w:w="25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b/>
                <w:bCs/>
                <w:sz w:val="24"/>
                <w:szCs w:val="24"/>
              </w:rPr>
            </w:pPr>
            <w:proofErr w:type="spellStart"/>
            <w:r w:rsidRPr="00011AAB">
              <w:rPr>
                <w:rFonts w:ascii="Times New Roman" w:hAnsi="Times New Roman" w:cs="Times New Roman"/>
                <w:b/>
                <w:bCs/>
                <w:sz w:val="24"/>
                <w:szCs w:val="24"/>
              </w:rPr>
              <w:t>Социокультурные</w:t>
            </w:r>
            <w:proofErr w:type="spellEnd"/>
            <w:r w:rsidRPr="00011AAB">
              <w:rPr>
                <w:rFonts w:ascii="Times New Roman" w:hAnsi="Times New Roman" w:cs="Times New Roman"/>
                <w:b/>
                <w:bCs/>
                <w:sz w:val="24"/>
                <w:szCs w:val="24"/>
              </w:rPr>
              <w:t xml:space="preserve"> факторы</w:t>
            </w:r>
          </w:p>
        </w:tc>
        <w:tc>
          <w:tcPr>
            <w:tcW w:w="24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Технологические факторы</w:t>
            </w:r>
          </w:p>
        </w:tc>
      </w:tr>
      <w:tr w:rsidR="0008103B" w:rsidRPr="00011AAB" w:rsidTr="0008103B">
        <w:trPr>
          <w:trHeight w:val="276"/>
        </w:trPr>
        <w:tc>
          <w:tcPr>
            <w:tcW w:w="2180" w:type="pct"/>
            <w:tcBorders>
              <w:top w:val="nil"/>
              <w:left w:val="single" w:sz="4" w:space="0" w:color="auto"/>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Фактор</w:t>
            </w:r>
          </w:p>
        </w:tc>
        <w:tc>
          <w:tcPr>
            <w:tcW w:w="322" w:type="pct"/>
            <w:tcBorders>
              <w:top w:val="nil"/>
              <w:left w:val="nil"/>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Вес</w:t>
            </w:r>
          </w:p>
        </w:tc>
        <w:tc>
          <w:tcPr>
            <w:tcW w:w="2176" w:type="pct"/>
            <w:tcBorders>
              <w:top w:val="nil"/>
              <w:left w:val="nil"/>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Фактор</w:t>
            </w:r>
          </w:p>
        </w:tc>
        <w:tc>
          <w:tcPr>
            <w:tcW w:w="322" w:type="pct"/>
            <w:tcBorders>
              <w:top w:val="nil"/>
              <w:left w:val="nil"/>
              <w:bottom w:val="single" w:sz="4" w:space="0" w:color="auto"/>
              <w:right w:val="single" w:sz="4" w:space="0" w:color="auto"/>
            </w:tcBorders>
            <w:shd w:val="clear" w:color="auto" w:fill="auto"/>
            <w:noWrap/>
            <w:vAlign w:val="bottom"/>
            <w:hideMark/>
          </w:tcPr>
          <w:p w:rsidR="0008103B" w:rsidRPr="00011AAB" w:rsidRDefault="0008103B" w:rsidP="0008103B">
            <w:pPr>
              <w:spacing w:after="0" w:line="240" w:lineRule="auto"/>
              <w:jc w:val="center"/>
              <w:rPr>
                <w:rFonts w:ascii="Times New Roman" w:hAnsi="Times New Roman" w:cs="Times New Roman"/>
                <w:b/>
                <w:bCs/>
                <w:sz w:val="24"/>
                <w:szCs w:val="24"/>
              </w:rPr>
            </w:pPr>
            <w:r w:rsidRPr="00011AAB">
              <w:rPr>
                <w:rFonts w:ascii="Times New Roman" w:hAnsi="Times New Roman" w:cs="Times New Roman"/>
                <w:b/>
                <w:bCs/>
                <w:sz w:val="24"/>
                <w:szCs w:val="24"/>
              </w:rPr>
              <w:t>Вес</w:t>
            </w:r>
          </w:p>
        </w:tc>
      </w:tr>
      <w:tr w:rsidR="0008103B" w:rsidRPr="00011AAB" w:rsidTr="0008103B">
        <w:trPr>
          <w:trHeight w:val="552"/>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lastRenderedPageBreak/>
              <w:t>Тренды потребительского поведения</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0,23</w:t>
            </w:r>
          </w:p>
        </w:tc>
        <w:tc>
          <w:tcPr>
            <w:tcW w:w="2176" w:type="pct"/>
            <w:tcBorders>
              <w:top w:val="nil"/>
              <w:left w:val="nil"/>
              <w:bottom w:val="single" w:sz="4" w:space="0" w:color="auto"/>
              <w:right w:val="single" w:sz="4" w:space="0" w:color="auto"/>
            </w:tcBorders>
            <w:shd w:val="clear" w:color="auto" w:fill="auto"/>
            <w:vAlign w:val="bottom"/>
            <w:hideMark/>
          </w:tcPr>
          <w:p w:rsidR="0008103B" w:rsidRPr="00011AAB" w:rsidRDefault="0008103B" w:rsidP="0008103B">
            <w:pPr>
              <w:spacing w:after="0" w:line="240" w:lineRule="auto"/>
              <w:rPr>
                <w:rFonts w:ascii="Times New Roman" w:hAnsi="Times New Roman" w:cs="Times New Roman"/>
                <w:sz w:val="24"/>
                <w:szCs w:val="24"/>
              </w:rPr>
            </w:pPr>
            <w:proofErr w:type="spellStart"/>
            <w:r w:rsidRPr="00011AAB">
              <w:rPr>
                <w:rFonts w:ascii="Times New Roman" w:hAnsi="Times New Roman" w:cs="Times New Roman"/>
                <w:sz w:val="24"/>
                <w:szCs w:val="24"/>
              </w:rPr>
              <w:t>Кибербезопасность</w:t>
            </w:r>
            <w:proofErr w:type="spellEnd"/>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0,30</w:t>
            </w:r>
          </w:p>
        </w:tc>
      </w:tr>
      <w:tr w:rsidR="0008103B" w:rsidRPr="00011AAB" w:rsidTr="0008103B">
        <w:trPr>
          <w:trHeight w:val="552"/>
        </w:trPr>
        <w:tc>
          <w:tcPr>
            <w:tcW w:w="2180" w:type="pct"/>
            <w:tcBorders>
              <w:top w:val="nil"/>
              <w:left w:val="single" w:sz="4" w:space="0" w:color="auto"/>
              <w:bottom w:val="single" w:sz="4" w:space="0" w:color="auto"/>
              <w:right w:val="single" w:sz="4" w:space="0" w:color="auto"/>
            </w:tcBorders>
            <w:shd w:val="clear" w:color="auto" w:fill="auto"/>
            <w:vAlign w:val="bottom"/>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Уровень финансовой грамотности населения</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0,21</w:t>
            </w:r>
          </w:p>
        </w:tc>
        <w:tc>
          <w:tcPr>
            <w:tcW w:w="2176" w:type="pct"/>
            <w:tcBorders>
              <w:top w:val="nil"/>
              <w:left w:val="nil"/>
              <w:bottom w:val="single" w:sz="4" w:space="0" w:color="auto"/>
              <w:right w:val="single" w:sz="4" w:space="0" w:color="auto"/>
            </w:tcBorders>
            <w:shd w:val="clear" w:color="auto" w:fill="auto"/>
            <w:vAlign w:val="bottom"/>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Инновации в банковской технологии</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0,28</w:t>
            </w:r>
          </w:p>
        </w:tc>
      </w:tr>
      <w:tr w:rsidR="0008103B" w:rsidRPr="00011AAB" w:rsidTr="0008103B">
        <w:trPr>
          <w:trHeight w:val="552"/>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Изменения в демографии</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0,12</w:t>
            </w:r>
          </w:p>
        </w:tc>
        <w:tc>
          <w:tcPr>
            <w:tcW w:w="2176" w:type="pct"/>
            <w:tcBorders>
              <w:top w:val="nil"/>
              <w:left w:val="nil"/>
              <w:bottom w:val="single" w:sz="4" w:space="0" w:color="auto"/>
              <w:right w:val="single" w:sz="4" w:space="0" w:color="auto"/>
            </w:tcBorders>
            <w:shd w:val="clear" w:color="auto" w:fill="auto"/>
            <w:vAlign w:val="bottom"/>
            <w:hideMark/>
          </w:tcPr>
          <w:p w:rsidR="0008103B" w:rsidRPr="00011AAB" w:rsidRDefault="0008103B" w:rsidP="0008103B">
            <w:pPr>
              <w:spacing w:after="0" w:line="240" w:lineRule="auto"/>
              <w:rPr>
                <w:rFonts w:ascii="Times New Roman" w:hAnsi="Times New Roman" w:cs="Times New Roman"/>
                <w:sz w:val="24"/>
                <w:szCs w:val="24"/>
              </w:rPr>
            </w:pPr>
            <w:r w:rsidRPr="00011AAB">
              <w:rPr>
                <w:rFonts w:ascii="Times New Roman" w:hAnsi="Times New Roman" w:cs="Times New Roman"/>
                <w:sz w:val="24"/>
                <w:szCs w:val="24"/>
              </w:rPr>
              <w:t>Технологический прогресс во внешней среде</w:t>
            </w:r>
          </w:p>
        </w:tc>
        <w:tc>
          <w:tcPr>
            <w:tcW w:w="322" w:type="pct"/>
            <w:tcBorders>
              <w:top w:val="nil"/>
              <w:left w:val="nil"/>
              <w:bottom w:val="single" w:sz="4" w:space="0" w:color="auto"/>
              <w:right w:val="single" w:sz="4" w:space="0" w:color="auto"/>
            </w:tcBorders>
            <w:shd w:val="clear" w:color="auto" w:fill="auto"/>
            <w:noWrap/>
            <w:vAlign w:val="center"/>
            <w:hideMark/>
          </w:tcPr>
          <w:p w:rsidR="0008103B" w:rsidRPr="00011AAB" w:rsidRDefault="0008103B" w:rsidP="0008103B">
            <w:pPr>
              <w:spacing w:after="0" w:line="240" w:lineRule="auto"/>
              <w:jc w:val="center"/>
              <w:rPr>
                <w:rFonts w:ascii="Times New Roman" w:hAnsi="Times New Roman" w:cs="Times New Roman"/>
                <w:sz w:val="24"/>
                <w:szCs w:val="24"/>
              </w:rPr>
            </w:pPr>
            <w:r w:rsidRPr="00011AAB">
              <w:rPr>
                <w:rFonts w:ascii="Times New Roman" w:hAnsi="Times New Roman" w:cs="Times New Roman"/>
                <w:sz w:val="24"/>
                <w:szCs w:val="24"/>
              </w:rPr>
              <w:t>0,11</w:t>
            </w:r>
          </w:p>
        </w:tc>
      </w:tr>
    </w:tbl>
    <w:p w:rsidR="0008103B" w:rsidRPr="00011AAB" w:rsidRDefault="0008103B" w:rsidP="0008103B">
      <w:pPr>
        <w:pStyle w:val="ac"/>
        <w:spacing w:after="0" w:line="240" w:lineRule="auto"/>
        <w:rPr>
          <w:sz w:val="28"/>
          <w:szCs w:val="28"/>
        </w:rPr>
      </w:pPr>
      <w:r w:rsidRPr="00011AAB">
        <w:rPr>
          <w:sz w:val="28"/>
          <w:szCs w:val="28"/>
        </w:rPr>
        <w:t>Примечание – Источник: собственная разработка</w:t>
      </w:r>
    </w:p>
    <w:p w:rsidR="0008103B" w:rsidRPr="00011AAB" w:rsidRDefault="0008103B" w:rsidP="0008103B">
      <w:pPr>
        <w:spacing w:after="0" w:line="240" w:lineRule="auto"/>
        <w:ind w:firstLine="709"/>
        <w:contextualSpacing/>
        <w:rPr>
          <w:rFonts w:ascii="Times New Roman" w:hAnsi="Times New Roman" w:cs="Times New Roman"/>
        </w:rPr>
      </w:pP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 xml:space="preserve">В данной матрице факторы были отсортированы по их весу, что позволило выделить наиболее значимые аспекты внешней среды, влияющие на деятельность ЗАО ”Альфа-Банк“. Чем выше вес определенного фактора, тем более значительное его воздействие на бизнес-процессы и стратегическое планирование компании. После завершения сортировки показателей по их весу, мы переходим к формулированию выводов о влиянии различных факторов внешней среды на деятельность ЗАО ”Альфа-Банк“. Для этого выберем наиболее значимые факторы и рассмотрим каждый отдельно, определим возможные изменения, их влияние на бизнес и возможные пути решения, направленные на снижение негативных последствий (таблица 2). </w:t>
      </w:r>
    </w:p>
    <w:p w:rsidR="0008103B" w:rsidRDefault="0008103B" w:rsidP="0008103B">
      <w:pPr>
        <w:spacing w:after="0" w:line="240" w:lineRule="auto"/>
        <w:ind w:firstLine="709"/>
        <w:contextualSpacing/>
        <w:rPr>
          <w:rFonts w:ascii="Times New Roman" w:hAnsi="Times New Roman" w:cs="Times New Roman"/>
        </w:rPr>
      </w:pPr>
    </w:p>
    <w:p w:rsidR="0008103B" w:rsidRPr="00011AAB" w:rsidRDefault="0008103B" w:rsidP="00011AAB">
      <w:pPr>
        <w:spacing w:after="0" w:line="240" w:lineRule="auto"/>
        <w:ind w:firstLine="709"/>
        <w:contextualSpacing/>
        <w:rPr>
          <w:rFonts w:ascii="Times New Roman" w:hAnsi="Times New Roman" w:cs="Times New Roman"/>
          <w:sz w:val="28"/>
          <w:szCs w:val="28"/>
        </w:rPr>
      </w:pPr>
      <w:r w:rsidRPr="00011AAB">
        <w:rPr>
          <w:rFonts w:ascii="Times New Roman" w:hAnsi="Times New Roman" w:cs="Times New Roman"/>
          <w:sz w:val="28"/>
          <w:szCs w:val="28"/>
        </w:rPr>
        <w:t xml:space="preserve">Таблица 2 – Выводы по </w:t>
      </w:r>
      <w:r w:rsidRPr="00011AAB">
        <w:rPr>
          <w:rFonts w:ascii="Times New Roman" w:hAnsi="Times New Roman" w:cs="Times New Roman"/>
          <w:i/>
          <w:sz w:val="28"/>
          <w:szCs w:val="28"/>
          <w:lang w:val="en-US"/>
        </w:rPr>
        <w:t>PEST</w:t>
      </w:r>
      <w:r w:rsidRPr="00011AAB">
        <w:rPr>
          <w:rFonts w:ascii="Times New Roman" w:hAnsi="Times New Roman" w:cs="Times New Roman"/>
          <w:sz w:val="28"/>
          <w:szCs w:val="28"/>
        </w:rPr>
        <w:t>-анализу ЗАО ”Альфа-Банк“</w:t>
      </w:r>
    </w:p>
    <w:tbl>
      <w:tblPr>
        <w:tblW w:w="0" w:type="auto"/>
        <w:tblInd w:w="-5" w:type="dxa"/>
        <w:tblLook w:val="04A0"/>
      </w:tblPr>
      <w:tblGrid>
        <w:gridCol w:w="2166"/>
        <w:gridCol w:w="2663"/>
        <w:gridCol w:w="2005"/>
        <w:gridCol w:w="2457"/>
      </w:tblGrid>
      <w:tr w:rsidR="0008103B" w:rsidRPr="00011AAB" w:rsidTr="00081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jc w:val="center"/>
              <w:rPr>
                <w:rFonts w:ascii="Times New Roman" w:hAnsi="Times New Roman" w:cs="Times New Roman"/>
                <w:b/>
                <w:bCs/>
              </w:rPr>
            </w:pPr>
            <w:r w:rsidRPr="00011AAB">
              <w:rPr>
                <w:rFonts w:ascii="Times New Roman" w:hAnsi="Times New Roman" w:cs="Times New Roman"/>
                <w:b/>
                <w:bCs/>
              </w:rPr>
              <w:t>Фактор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jc w:val="center"/>
              <w:rPr>
                <w:rFonts w:ascii="Times New Roman" w:hAnsi="Times New Roman" w:cs="Times New Roman"/>
                <w:b/>
                <w:bCs/>
              </w:rPr>
            </w:pPr>
            <w:r w:rsidRPr="00011AAB">
              <w:rPr>
                <w:rFonts w:ascii="Times New Roman" w:hAnsi="Times New Roman" w:cs="Times New Roman"/>
                <w:b/>
                <w:bCs/>
              </w:rPr>
              <w:t>Возможные изменения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jc w:val="center"/>
              <w:rPr>
                <w:rFonts w:ascii="Times New Roman" w:hAnsi="Times New Roman" w:cs="Times New Roman"/>
                <w:b/>
                <w:bCs/>
              </w:rPr>
            </w:pPr>
            <w:r w:rsidRPr="00011AAB">
              <w:rPr>
                <w:rFonts w:ascii="Times New Roman" w:hAnsi="Times New Roman" w:cs="Times New Roman"/>
                <w:b/>
                <w:bCs/>
              </w:rPr>
              <w:t>Влияние на банк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jc w:val="center"/>
              <w:rPr>
                <w:rFonts w:ascii="Times New Roman" w:hAnsi="Times New Roman" w:cs="Times New Roman"/>
                <w:b/>
                <w:bCs/>
              </w:rPr>
            </w:pPr>
            <w:r w:rsidRPr="00011AAB">
              <w:rPr>
                <w:rFonts w:ascii="Times New Roman" w:hAnsi="Times New Roman" w:cs="Times New Roman"/>
                <w:b/>
                <w:bCs/>
              </w:rPr>
              <w:t>Решение</w:t>
            </w:r>
          </w:p>
        </w:tc>
      </w:tr>
      <w:tr w:rsidR="0008103B" w:rsidRPr="00011AAB" w:rsidTr="0008103B">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8103B" w:rsidRPr="00011AAB" w:rsidRDefault="0008103B" w:rsidP="0008103B">
            <w:pPr>
              <w:spacing w:after="0" w:line="240" w:lineRule="auto"/>
              <w:rPr>
                <w:rFonts w:ascii="Times New Roman" w:hAnsi="Times New Roman" w:cs="Times New Roman"/>
                <w:b/>
                <w:bCs/>
              </w:rPr>
            </w:pPr>
            <w:r w:rsidRPr="00011AAB">
              <w:rPr>
                <w:rFonts w:ascii="Times New Roman" w:hAnsi="Times New Roman" w:cs="Times New Roman"/>
                <w:b/>
                <w:bCs/>
              </w:rPr>
              <w:t>Политические факторы</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Регулирование финансового сектора</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Изменения в законодательстве о банковской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proofErr w:type="gramStart"/>
            <w:r w:rsidRPr="00011AAB">
              <w:rPr>
                <w:rFonts w:ascii="Times New Roman" w:hAnsi="Times New Roman" w:cs="Times New Roman"/>
              </w:rPr>
              <w:t>Значительное</w:t>
            </w:r>
            <w:proofErr w:type="gramEnd"/>
            <w:r w:rsidRPr="00011AAB">
              <w:rPr>
                <w:rFonts w:ascii="Times New Roman" w:hAnsi="Times New Roman" w:cs="Times New Roman"/>
              </w:rPr>
              <w:t>, может ограничить деятельность банка</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Активно следить за изменениями в законодательстве и адаптировать стратегии в соответствии с ними</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Геополитическая нестабильность</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Политические кризисы, санкции, конфликты</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Влияние на международные операции и репутацию банка</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Разнообразие рисков и диверсификация портфеля, улучшение кризисного управления</w:t>
            </w:r>
          </w:p>
        </w:tc>
      </w:tr>
      <w:tr w:rsidR="0008103B" w:rsidRPr="00011AAB" w:rsidTr="0008103B">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8103B" w:rsidRPr="00011AAB" w:rsidRDefault="0008103B" w:rsidP="0008103B">
            <w:pPr>
              <w:spacing w:after="0" w:line="240" w:lineRule="auto"/>
              <w:rPr>
                <w:rFonts w:ascii="Times New Roman" w:hAnsi="Times New Roman" w:cs="Times New Roman"/>
                <w:b/>
                <w:bCs/>
              </w:rPr>
            </w:pPr>
            <w:r w:rsidRPr="00011AAB">
              <w:rPr>
                <w:rFonts w:ascii="Times New Roman" w:hAnsi="Times New Roman" w:cs="Times New Roman"/>
                <w:b/>
                <w:bCs/>
              </w:rPr>
              <w:t>Экономические факторы</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Процентные ставки НБРБ</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Повышение/понижение ставок, регулирование Центральным банком</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Существенное, влияет на доходность банка и кредитование</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Активный учет процентных рисков, адаптация банковских продуктов и услуг</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Валютные курсы</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Флуктуации курсов валют</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proofErr w:type="gramStart"/>
            <w:r w:rsidRPr="00011AAB">
              <w:rPr>
                <w:rFonts w:ascii="Times New Roman" w:hAnsi="Times New Roman" w:cs="Times New Roman"/>
              </w:rPr>
              <w:t>Значительное</w:t>
            </w:r>
            <w:proofErr w:type="gramEnd"/>
            <w:r w:rsidRPr="00011AAB">
              <w:rPr>
                <w:rFonts w:ascii="Times New Roman" w:hAnsi="Times New Roman" w:cs="Times New Roman"/>
              </w:rPr>
              <w:t>, влияет на операции с валютой и финансовые показатели</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Управление валютными рисками, хеджирование, разработка стратегии работы с валютой</w:t>
            </w:r>
          </w:p>
        </w:tc>
      </w:tr>
      <w:tr w:rsidR="0008103B" w:rsidRPr="00011AAB" w:rsidTr="0008103B">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8103B" w:rsidRPr="00011AAB" w:rsidRDefault="0008103B" w:rsidP="0008103B">
            <w:pPr>
              <w:spacing w:after="0" w:line="240" w:lineRule="auto"/>
              <w:rPr>
                <w:rFonts w:ascii="Times New Roman" w:hAnsi="Times New Roman" w:cs="Times New Roman"/>
                <w:b/>
                <w:bCs/>
              </w:rPr>
            </w:pPr>
            <w:proofErr w:type="spellStart"/>
            <w:r w:rsidRPr="00011AAB">
              <w:rPr>
                <w:rFonts w:ascii="Times New Roman" w:hAnsi="Times New Roman" w:cs="Times New Roman"/>
                <w:b/>
                <w:bCs/>
              </w:rPr>
              <w:t>Социокультурные</w:t>
            </w:r>
            <w:proofErr w:type="spellEnd"/>
            <w:r w:rsidRPr="00011AAB">
              <w:rPr>
                <w:rFonts w:ascii="Times New Roman" w:hAnsi="Times New Roman" w:cs="Times New Roman"/>
                <w:b/>
                <w:bCs/>
              </w:rPr>
              <w:t xml:space="preserve"> факторы</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Тренды потребительского поведения</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Изменения в предпочтениях и требованиях клиентов</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proofErr w:type="gramStart"/>
            <w:r w:rsidRPr="00011AAB">
              <w:rPr>
                <w:rFonts w:ascii="Times New Roman" w:hAnsi="Times New Roman" w:cs="Times New Roman"/>
              </w:rPr>
              <w:t>Умеренное</w:t>
            </w:r>
            <w:proofErr w:type="gramEnd"/>
            <w:r w:rsidRPr="00011AAB">
              <w:rPr>
                <w:rFonts w:ascii="Times New Roman" w:hAnsi="Times New Roman" w:cs="Times New Roman"/>
              </w:rPr>
              <w:t>, влияет на спрос на новые продукты и услуги</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Анализ трендов, разработка инновационных продуктов, улучшение клиентского опыта</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 xml:space="preserve">Уровень </w:t>
            </w:r>
            <w:r w:rsidRPr="00011AAB">
              <w:rPr>
                <w:rFonts w:ascii="Times New Roman" w:hAnsi="Times New Roman" w:cs="Times New Roman"/>
              </w:rPr>
              <w:lastRenderedPageBreak/>
              <w:t>финансовой грамотности населения</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lastRenderedPageBreak/>
              <w:t xml:space="preserve">Изменения в уровне </w:t>
            </w:r>
            <w:r w:rsidRPr="00011AAB">
              <w:rPr>
                <w:rFonts w:ascii="Times New Roman" w:hAnsi="Times New Roman" w:cs="Times New Roman"/>
              </w:rPr>
              <w:lastRenderedPageBreak/>
              <w:t>финансовой образованности и осведомленности</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proofErr w:type="gramStart"/>
            <w:r w:rsidRPr="00011AAB">
              <w:rPr>
                <w:rFonts w:ascii="Times New Roman" w:hAnsi="Times New Roman" w:cs="Times New Roman"/>
              </w:rPr>
              <w:lastRenderedPageBreak/>
              <w:t>Умеренное</w:t>
            </w:r>
            <w:proofErr w:type="gramEnd"/>
            <w:r w:rsidRPr="00011AAB">
              <w:rPr>
                <w:rFonts w:ascii="Times New Roman" w:hAnsi="Times New Roman" w:cs="Times New Roman"/>
              </w:rPr>
              <w:t xml:space="preserve">, влияет </w:t>
            </w:r>
            <w:r w:rsidRPr="00011AAB">
              <w:rPr>
                <w:rFonts w:ascii="Times New Roman" w:hAnsi="Times New Roman" w:cs="Times New Roman"/>
              </w:rPr>
              <w:lastRenderedPageBreak/>
              <w:t>на спрос на банковские услуги</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lastRenderedPageBreak/>
              <w:t xml:space="preserve">Программы </w:t>
            </w:r>
            <w:r w:rsidRPr="00011AAB">
              <w:rPr>
                <w:rFonts w:ascii="Times New Roman" w:hAnsi="Times New Roman" w:cs="Times New Roman"/>
              </w:rPr>
              <w:lastRenderedPageBreak/>
              <w:t>финансового просвещения, образовательные инициативы</w:t>
            </w:r>
          </w:p>
        </w:tc>
      </w:tr>
      <w:tr w:rsidR="0008103B" w:rsidRPr="00011AAB" w:rsidTr="0008103B">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8103B" w:rsidRPr="00011AAB" w:rsidRDefault="0008103B" w:rsidP="0008103B">
            <w:pPr>
              <w:spacing w:after="0" w:line="240" w:lineRule="auto"/>
              <w:rPr>
                <w:rFonts w:ascii="Times New Roman" w:hAnsi="Times New Roman" w:cs="Times New Roman"/>
                <w:b/>
                <w:bCs/>
              </w:rPr>
            </w:pPr>
            <w:r w:rsidRPr="00011AAB">
              <w:rPr>
                <w:rFonts w:ascii="Times New Roman" w:hAnsi="Times New Roman" w:cs="Times New Roman"/>
                <w:b/>
                <w:bCs/>
              </w:rPr>
              <w:lastRenderedPageBreak/>
              <w:t>Технологические факторы</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proofErr w:type="spellStart"/>
            <w:r w:rsidRPr="00011AAB">
              <w:rPr>
                <w:rFonts w:ascii="Times New Roman" w:hAnsi="Times New Roman" w:cs="Times New Roman"/>
              </w:rPr>
              <w:t>Кибербезопасность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 xml:space="preserve">Рост </w:t>
            </w:r>
            <w:proofErr w:type="spellStart"/>
            <w:r w:rsidRPr="00011AAB">
              <w:rPr>
                <w:rFonts w:ascii="Times New Roman" w:hAnsi="Times New Roman" w:cs="Times New Roman"/>
              </w:rPr>
              <w:t>киберугроз</w:t>
            </w:r>
            <w:proofErr w:type="spellEnd"/>
            <w:r w:rsidRPr="00011AAB">
              <w:rPr>
                <w:rFonts w:ascii="Times New Roman" w:hAnsi="Times New Roman" w:cs="Times New Roman"/>
              </w:rPr>
              <w:t>, уязвимости банковских систем</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Существенное, угроза безопасности данных и операций</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 xml:space="preserve">Инвестиции в </w:t>
            </w:r>
            <w:proofErr w:type="spellStart"/>
            <w:r w:rsidRPr="00011AAB">
              <w:rPr>
                <w:rFonts w:ascii="Times New Roman" w:hAnsi="Times New Roman" w:cs="Times New Roman"/>
              </w:rPr>
              <w:t>кибербезопасность</w:t>
            </w:r>
            <w:proofErr w:type="spellEnd"/>
            <w:r w:rsidRPr="00011AAB">
              <w:rPr>
                <w:rFonts w:ascii="Times New Roman" w:hAnsi="Times New Roman" w:cs="Times New Roman"/>
              </w:rPr>
              <w:t>, обучение персонала, сотрудничество с экспертами</w:t>
            </w:r>
          </w:p>
        </w:tc>
      </w:tr>
      <w:tr w:rsidR="0008103B" w:rsidRPr="00011AAB" w:rsidTr="0008103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Инновации в банковской технологии</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Развитие технологий, конкуренция на рынке</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Возможности для улучшения сервиса и операционной эффективности</w:t>
            </w:r>
          </w:p>
        </w:tc>
        <w:tc>
          <w:tcPr>
            <w:tcW w:w="0" w:type="auto"/>
            <w:tcBorders>
              <w:top w:val="nil"/>
              <w:left w:val="nil"/>
              <w:bottom w:val="single" w:sz="4" w:space="0" w:color="auto"/>
              <w:right w:val="single" w:sz="4" w:space="0" w:color="auto"/>
            </w:tcBorders>
            <w:shd w:val="clear" w:color="auto" w:fill="auto"/>
            <w:vAlign w:val="center"/>
            <w:hideMark/>
          </w:tcPr>
          <w:p w:rsidR="0008103B" w:rsidRPr="00011AAB" w:rsidRDefault="0008103B" w:rsidP="0008103B">
            <w:pPr>
              <w:spacing w:after="0" w:line="240" w:lineRule="auto"/>
              <w:rPr>
                <w:rFonts w:ascii="Times New Roman" w:hAnsi="Times New Roman" w:cs="Times New Roman"/>
              </w:rPr>
            </w:pPr>
            <w:r w:rsidRPr="00011AAB">
              <w:rPr>
                <w:rFonts w:ascii="Times New Roman" w:hAnsi="Times New Roman" w:cs="Times New Roman"/>
              </w:rPr>
              <w:t xml:space="preserve">Инвестиции в цифровые и инновационные платформы, партнерство с </w:t>
            </w:r>
            <w:proofErr w:type="spellStart"/>
            <w:r w:rsidRPr="00011AAB">
              <w:rPr>
                <w:rFonts w:ascii="Times New Roman" w:hAnsi="Times New Roman" w:cs="Times New Roman"/>
              </w:rPr>
              <w:t>финтех-компаниями</w:t>
            </w:r>
            <w:proofErr w:type="spellEnd"/>
          </w:p>
        </w:tc>
      </w:tr>
    </w:tbl>
    <w:p w:rsidR="0008103B" w:rsidRPr="00011AAB" w:rsidRDefault="0008103B" w:rsidP="00011AAB">
      <w:pPr>
        <w:pStyle w:val="ac"/>
        <w:spacing w:after="0" w:line="240" w:lineRule="auto"/>
        <w:rPr>
          <w:sz w:val="28"/>
          <w:szCs w:val="28"/>
        </w:rPr>
      </w:pPr>
      <w:r w:rsidRPr="00011AAB">
        <w:rPr>
          <w:sz w:val="28"/>
          <w:szCs w:val="28"/>
        </w:rPr>
        <w:t>Примечание – Источник: собственная разработка</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Исходя из проведенного анализа внешней среды ЗАО ”Альфа-Банк“, можно сделать следующие выводы:</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 xml:space="preserve">Политические факторы, такие как </w:t>
      </w:r>
      <w:proofErr w:type="gramStart"/>
      <w:r w:rsidRPr="00011AAB">
        <w:rPr>
          <w:rFonts w:ascii="Times New Roman" w:hAnsi="Times New Roman" w:cs="Times New Roman"/>
          <w:sz w:val="28"/>
          <w:szCs w:val="28"/>
        </w:rPr>
        <w:t>изменения</w:t>
      </w:r>
      <w:proofErr w:type="gramEnd"/>
      <w:r w:rsidRPr="00011AAB">
        <w:rPr>
          <w:rFonts w:ascii="Times New Roman" w:hAnsi="Times New Roman" w:cs="Times New Roman"/>
          <w:sz w:val="28"/>
          <w:szCs w:val="28"/>
        </w:rPr>
        <w:t xml:space="preserve"> в законодательстве о банковской деятельности, могут значительно ограничить деятельность банка, требуя активного мониторинга и адаптации стратегий.</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Экономические аспекты, включая процентные ставки и валютные курсы, имеют существенное влияние на доходность и кредитование банка, поэтому необходимо активное управление рисками и адаптация продуктов и услуг.</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proofErr w:type="spellStart"/>
      <w:r w:rsidRPr="00011AAB">
        <w:rPr>
          <w:rFonts w:ascii="Times New Roman" w:hAnsi="Times New Roman" w:cs="Times New Roman"/>
          <w:sz w:val="28"/>
          <w:szCs w:val="28"/>
        </w:rPr>
        <w:t>Социокультурные</w:t>
      </w:r>
      <w:proofErr w:type="spellEnd"/>
      <w:r w:rsidRPr="00011AAB">
        <w:rPr>
          <w:rFonts w:ascii="Times New Roman" w:hAnsi="Times New Roman" w:cs="Times New Roman"/>
          <w:sz w:val="28"/>
          <w:szCs w:val="28"/>
        </w:rPr>
        <w:t xml:space="preserve"> изменения, такие как тренды потребительского поведения и уровень финансовой грамотности населения, требуют анализа и разработки инновационных подходов для удовлетворения потребностей клиентов.</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 xml:space="preserve">Технологические аспекты, включая </w:t>
      </w:r>
      <w:proofErr w:type="spellStart"/>
      <w:r w:rsidRPr="00011AAB">
        <w:rPr>
          <w:rFonts w:ascii="Times New Roman" w:hAnsi="Times New Roman" w:cs="Times New Roman"/>
          <w:sz w:val="28"/>
          <w:szCs w:val="28"/>
        </w:rPr>
        <w:t>кибербезопасность</w:t>
      </w:r>
      <w:proofErr w:type="spellEnd"/>
      <w:r w:rsidRPr="00011AAB">
        <w:rPr>
          <w:rFonts w:ascii="Times New Roman" w:hAnsi="Times New Roman" w:cs="Times New Roman"/>
          <w:sz w:val="28"/>
          <w:szCs w:val="28"/>
        </w:rPr>
        <w:t xml:space="preserve"> и инновации в банковской технологии, представляют существенные вызовы и возможности для банка, требующие внедрения современных технологий и инвестиций в безопасность и инновации.</w:t>
      </w:r>
    </w:p>
    <w:p w:rsidR="0008103B" w:rsidRPr="00011AAB" w:rsidRDefault="0008103B" w:rsidP="00011AAB">
      <w:pPr>
        <w:spacing w:after="0" w:line="240" w:lineRule="auto"/>
        <w:ind w:firstLine="709"/>
        <w:contextualSpacing/>
        <w:jc w:val="both"/>
        <w:rPr>
          <w:rFonts w:ascii="Times New Roman" w:hAnsi="Times New Roman" w:cs="Times New Roman"/>
          <w:sz w:val="28"/>
          <w:szCs w:val="28"/>
        </w:rPr>
      </w:pPr>
      <w:r w:rsidRPr="00011AAB">
        <w:rPr>
          <w:rFonts w:ascii="Times New Roman" w:hAnsi="Times New Roman" w:cs="Times New Roman"/>
          <w:sz w:val="28"/>
          <w:szCs w:val="28"/>
        </w:rPr>
        <w:t>Итак, для успешного развития ЗАО ”Альфа-Банк</w:t>
      </w:r>
      <w:proofErr w:type="gramStart"/>
      <w:r w:rsidRPr="00011AAB">
        <w:rPr>
          <w:rFonts w:ascii="Times New Roman" w:hAnsi="Times New Roman" w:cs="Times New Roman"/>
          <w:sz w:val="28"/>
          <w:szCs w:val="28"/>
        </w:rPr>
        <w:t>“в</w:t>
      </w:r>
      <w:proofErr w:type="gramEnd"/>
      <w:r w:rsidRPr="00011AAB">
        <w:rPr>
          <w:rFonts w:ascii="Times New Roman" w:hAnsi="Times New Roman" w:cs="Times New Roman"/>
          <w:sz w:val="28"/>
          <w:szCs w:val="28"/>
        </w:rPr>
        <w:t xml:space="preserve">ажно учитывать широкий спектр внешних факторов, начиная от политических и экономических условий до </w:t>
      </w:r>
      <w:proofErr w:type="spellStart"/>
      <w:r w:rsidRPr="00011AAB">
        <w:rPr>
          <w:rFonts w:ascii="Times New Roman" w:hAnsi="Times New Roman" w:cs="Times New Roman"/>
          <w:sz w:val="28"/>
          <w:szCs w:val="28"/>
        </w:rPr>
        <w:t>социокультурных</w:t>
      </w:r>
      <w:proofErr w:type="spellEnd"/>
      <w:r w:rsidRPr="00011AAB">
        <w:rPr>
          <w:rFonts w:ascii="Times New Roman" w:hAnsi="Times New Roman" w:cs="Times New Roman"/>
          <w:sz w:val="28"/>
          <w:szCs w:val="28"/>
        </w:rPr>
        <w:t xml:space="preserve"> и технологических изменений, и принимать соответствующие стратегические решения для адаптации и укрепления позиций на рынке.</w:t>
      </w:r>
    </w:p>
    <w:p w:rsidR="0008103B" w:rsidRPr="00011AAB" w:rsidRDefault="0008103B" w:rsidP="0008103B">
      <w:pPr>
        <w:spacing w:after="0" w:line="240" w:lineRule="auto"/>
        <w:ind w:firstLine="709"/>
        <w:contextualSpacing/>
        <w:rPr>
          <w:rFonts w:ascii="Times New Roman" w:hAnsi="Times New Roman" w:cs="Times New Roman"/>
        </w:rPr>
      </w:pPr>
    </w:p>
    <w:p w:rsidR="0008103B" w:rsidRPr="00011AAB" w:rsidRDefault="0008103B" w:rsidP="0008103B">
      <w:pPr>
        <w:spacing w:after="0" w:line="240" w:lineRule="auto"/>
        <w:ind w:firstLine="709"/>
        <w:contextualSpacing/>
        <w:jc w:val="center"/>
        <w:rPr>
          <w:rFonts w:ascii="Times New Roman" w:hAnsi="Times New Roman" w:cs="Times New Roman"/>
          <w:b/>
          <w:sz w:val="28"/>
          <w:szCs w:val="28"/>
        </w:rPr>
      </w:pPr>
      <w:r w:rsidRPr="00011AAB">
        <w:rPr>
          <w:rFonts w:ascii="Times New Roman" w:hAnsi="Times New Roman" w:cs="Times New Roman"/>
          <w:b/>
          <w:sz w:val="28"/>
          <w:szCs w:val="28"/>
        </w:rPr>
        <w:t>Список литературы</w:t>
      </w:r>
    </w:p>
    <w:p w:rsidR="001006A8" w:rsidRDefault="0008103B" w:rsidP="00011AAB">
      <w:pPr>
        <w:spacing w:after="0" w:line="240" w:lineRule="auto"/>
        <w:contextualSpacing/>
        <w:jc w:val="both"/>
        <w:rPr>
          <w:rFonts w:ascii="Times New Roman" w:hAnsi="Times New Roman" w:cs="Times New Roman"/>
          <w:sz w:val="24"/>
        </w:rPr>
      </w:pPr>
      <w:r w:rsidRPr="00011AAB">
        <w:rPr>
          <w:rFonts w:ascii="Times New Roman" w:hAnsi="Times New Roman" w:cs="Times New Roman"/>
          <w:sz w:val="24"/>
        </w:rPr>
        <w:t xml:space="preserve">1. Пошаговая инструкция по составлению PEST анализа [Электронный ресурс] </w:t>
      </w:r>
      <w:proofErr w:type="spellStart"/>
      <w:r w:rsidRPr="00011AAB">
        <w:rPr>
          <w:rFonts w:ascii="Times New Roman" w:hAnsi="Times New Roman" w:cs="Times New Roman"/>
          <w:sz w:val="24"/>
        </w:rPr>
        <w:t>Power</w:t>
      </w:r>
      <w:proofErr w:type="spellEnd"/>
      <w:r w:rsidR="00011AAB">
        <w:rPr>
          <w:rFonts w:ascii="Times New Roman" w:hAnsi="Times New Roman" w:cs="Times New Roman"/>
          <w:sz w:val="24"/>
        </w:rPr>
        <w:t xml:space="preserve"> </w:t>
      </w:r>
      <w:proofErr w:type="spellStart"/>
      <w:r w:rsidRPr="00011AAB">
        <w:rPr>
          <w:rFonts w:ascii="Times New Roman" w:hAnsi="Times New Roman" w:cs="Times New Roman"/>
          <w:sz w:val="24"/>
        </w:rPr>
        <w:t>Branding</w:t>
      </w:r>
      <w:proofErr w:type="spellEnd"/>
      <w:r w:rsidRPr="00011AAB">
        <w:rPr>
          <w:rFonts w:ascii="Times New Roman" w:hAnsi="Times New Roman" w:cs="Times New Roman"/>
          <w:sz w:val="24"/>
        </w:rPr>
        <w:t xml:space="preserve"> – Режим доступа: http://powerbranding.ru/biznes-analiz/pest/example/. – Дата доступа: 24.04.2024.</w:t>
      </w:r>
    </w:p>
    <w:sectPr w:rsidR="001006A8" w:rsidSect="001006A8">
      <w:pgSz w:w="11906" w:h="16838"/>
      <w:pgMar w:top="1418" w:right="1418" w:bottom="1418" w:left="1418" w:header="709" w:footer="709"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92E"/>
    <w:multiLevelType w:val="hybridMultilevel"/>
    <w:tmpl w:val="FC54A58E"/>
    <w:lvl w:ilvl="0" w:tplc="0DB42904">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nsid w:val="12AC0E4E"/>
    <w:multiLevelType w:val="hybridMultilevel"/>
    <w:tmpl w:val="64CC4D9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011F0C"/>
    <w:multiLevelType w:val="hybridMultilevel"/>
    <w:tmpl w:val="D938EE86"/>
    <w:lvl w:ilvl="0" w:tplc="9D7E867C">
      <w:start w:val="1"/>
      <w:numFmt w:val="decimal"/>
      <w:lvlText w:val="%1."/>
      <w:lvlJc w:val="left"/>
      <w:pPr>
        <w:ind w:left="107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17C527D5"/>
    <w:multiLevelType w:val="hybridMultilevel"/>
    <w:tmpl w:val="9FFC22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0C69E8"/>
    <w:multiLevelType w:val="hybridMultilevel"/>
    <w:tmpl w:val="88F6C58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5165681D"/>
    <w:multiLevelType w:val="hybridMultilevel"/>
    <w:tmpl w:val="80723198"/>
    <w:lvl w:ilvl="0" w:tplc="718460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61F0F97"/>
    <w:multiLevelType w:val="hybridMultilevel"/>
    <w:tmpl w:val="E62852EE"/>
    <w:lvl w:ilvl="0" w:tplc="FB908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3F31AA"/>
    <w:multiLevelType w:val="multilevel"/>
    <w:tmpl w:val="2932B4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2A035E8"/>
    <w:multiLevelType w:val="hybridMultilevel"/>
    <w:tmpl w:val="48B0E74E"/>
    <w:lvl w:ilvl="0" w:tplc="621C642A">
      <w:start w:val="1"/>
      <w:numFmt w:val="decimal"/>
      <w:lvlText w:val="%1."/>
      <w:lvlJc w:val="left"/>
      <w:pPr>
        <w:ind w:left="1287" w:hanging="360"/>
      </w:pPr>
      <w:rPr>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5"/>
  </w:num>
  <w:num w:numId="3">
    <w:abstractNumId w:val="3"/>
  </w:num>
  <w:num w:numId="4">
    <w:abstractNumId w:val="6"/>
  </w:num>
  <w:num w:numId="5">
    <w:abstractNumId w:val="2"/>
  </w:num>
  <w:num w:numId="6">
    <w:abstractNumId w:val="0"/>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6A8"/>
    <w:rsid w:val="00011AAB"/>
    <w:rsid w:val="0003052C"/>
    <w:rsid w:val="0008103B"/>
    <w:rsid w:val="00084D5C"/>
    <w:rsid w:val="001006A8"/>
    <w:rsid w:val="00300EEE"/>
    <w:rsid w:val="003C1C1A"/>
    <w:rsid w:val="004B22EB"/>
    <w:rsid w:val="006800D8"/>
    <w:rsid w:val="006A44D6"/>
    <w:rsid w:val="00706ECD"/>
    <w:rsid w:val="007611D3"/>
    <w:rsid w:val="007C32DE"/>
    <w:rsid w:val="008B4991"/>
    <w:rsid w:val="00AB512B"/>
    <w:rsid w:val="00AF5011"/>
    <w:rsid w:val="00B8539F"/>
    <w:rsid w:val="00C04163"/>
    <w:rsid w:val="00C51CD6"/>
    <w:rsid w:val="00CF5F08"/>
    <w:rsid w:val="00D61955"/>
    <w:rsid w:val="00DC4FCC"/>
    <w:rsid w:val="00DE5BE0"/>
    <w:rsid w:val="00E74059"/>
    <w:rsid w:val="00F51C14"/>
    <w:rsid w:val="00F755F1"/>
    <w:rsid w:val="00FE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7D"/>
  </w:style>
  <w:style w:type="paragraph" w:styleId="1">
    <w:name w:val="heading 1"/>
    <w:basedOn w:val="normal"/>
    <w:next w:val="normal"/>
    <w:rsid w:val="001006A8"/>
    <w:pPr>
      <w:keepNext/>
      <w:keepLines/>
      <w:spacing w:before="480" w:after="120"/>
      <w:outlineLvl w:val="0"/>
    </w:pPr>
    <w:rPr>
      <w:b/>
      <w:sz w:val="48"/>
      <w:szCs w:val="48"/>
    </w:rPr>
  </w:style>
  <w:style w:type="paragraph" w:styleId="2">
    <w:name w:val="heading 2"/>
    <w:basedOn w:val="normal"/>
    <w:next w:val="normal"/>
    <w:rsid w:val="001006A8"/>
    <w:pPr>
      <w:keepNext/>
      <w:keepLines/>
      <w:spacing w:before="360" w:after="80"/>
      <w:outlineLvl w:val="1"/>
    </w:pPr>
    <w:rPr>
      <w:b/>
      <w:sz w:val="36"/>
      <w:szCs w:val="36"/>
    </w:rPr>
  </w:style>
  <w:style w:type="paragraph" w:styleId="3">
    <w:name w:val="heading 3"/>
    <w:basedOn w:val="normal"/>
    <w:next w:val="normal"/>
    <w:rsid w:val="001006A8"/>
    <w:pPr>
      <w:keepNext/>
      <w:keepLines/>
      <w:spacing w:before="280" w:after="80"/>
      <w:outlineLvl w:val="2"/>
    </w:pPr>
    <w:rPr>
      <w:b/>
      <w:sz w:val="28"/>
      <w:szCs w:val="28"/>
    </w:rPr>
  </w:style>
  <w:style w:type="paragraph" w:styleId="4">
    <w:name w:val="heading 4"/>
    <w:basedOn w:val="normal"/>
    <w:next w:val="normal"/>
    <w:rsid w:val="001006A8"/>
    <w:pPr>
      <w:keepNext/>
      <w:keepLines/>
      <w:spacing w:before="240" w:after="40"/>
      <w:outlineLvl w:val="3"/>
    </w:pPr>
    <w:rPr>
      <w:b/>
      <w:sz w:val="24"/>
      <w:szCs w:val="24"/>
    </w:rPr>
  </w:style>
  <w:style w:type="paragraph" w:styleId="5">
    <w:name w:val="heading 5"/>
    <w:basedOn w:val="normal"/>
    <w:next w:val="normal"/>
    <w:rsid w:val="001006A8"/>
    <w:pPr>
      <w:keepNext/>
      <w:keepLines/>
      <w:spacing w:before="220" w:after="40"/>
      <w:outlineLvl w:val="4"/>
    </w:pPr>
    <w:rPr>
      <w:b/>
    </w:rPr>
  </w:style>
  <w:style w:type="paragraph" w:styleId="6">
    <w:name w:val="heading 6"/>
    <w:basedOn w:val="normal"/>
    <w:next w:val="normal"/>
    <w:rsid w:val="001006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006A8"/>
  </w:style>
  <w:style w:type="table" w:customStyle="1" w:styleId="TableNormal">
    <w:name w:val="Table Normal"/>
    <w:rsid w:val="001006A8"/>
    <w:tblPr>
      <w:tblCellMar>
        <w:top w:w="0" w:type="dxa"/>
        <w:left w:w="0" w:type="dxa"/>
        <w:bottom w:w="0" w:type="dxa"/>
        <w:right w:w="0" w:type="dxa"/>
      </w:tblCellMar>
    </w:tblPr>
  </w:style>
  <w:style w:type="paragraph" w:styleId="a3">
    <w:name w:val="Title"/>
    <w:basedOn w:val="normal"/>
    <w:next w:val="normal"/>
    <w:rsid w:val="001006A8"/>
    <w:pPr>
      <w:keepNext/>
      <w:keepLines/>
      <w:spacing w:before="480" w:after="120"/>
    </w:pPr>
    <w:rPr>
      <w:b/>
      <w:sz w:val="72"/>
      <w:szCs w:val="72"/>
    </w:rPr>
  </w:style>
  <w:style w:type="paragraph" w:styleId="a4">
    <w:name w:val="Subtitle"/>
    <w:basedOn w:val="normal"/>
    <w:next w:val="normal"/>
    <w:rsid w:val="001006A8"/>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300EEE"/>
    <w:rPr>
      <w:color w:val="0000FF" w:themeColor="hyperlink"/>
      <w:u w:val="single"/>
    </w:rPr>
  </w:style>
  <w:style w:type="paragraph" w:styleId="a6">
    <w:name w:val="List Paragraph"/>
    <w:basedOn w:val="a"/>
    <w:link w:val="a7"/>
    <w:uiPriority w:val="34"/>
    <w:qFormat/>
    <w:rsid w:val="00300EEE"/>
    <w:pPr>
      <w:ind w:left="720"/>
      <w:contextualSpacing/>
    </w:pPr>
    <w:rPr>
      <w:rFonts w:asciiTheme="minorHAnsi" w:eastAsiaTheme="minorHAnsi" w:hAnsiTheme="minorHAnsi" w:cstheme="minorBidi"/>
      <w:kern w:val="2"/>
      <w:lang w:eastAsia="en-US"/>
    </w:rPr>
  </w:style>
  <w:style w:type="table" w:styleId="a8">
    <w:name w:val="Table Grid"/>
    <w:basedOn w:val="a1"/>
    <w:uiPriority w:val="59"/>
    <w:rsid w:val="00300EEE"/>
    <w:pPr>
      <w:spacing w:after="0" w:line="240" w:lineRule="auto"/>
    </w:pPr>
    <w:rPr>
      <w:rFonts w:asciiTheme="minorHAnsi" w:eastAsiaTheme="minorHAnsi" w:hAnsiTheme="minorHAnsi" w:cstheme="minorBidi"/>
      <w:b/>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00E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0EEE"/>
    <w:rPr>
      <w:rFonts w:ascii="Tahoma" w:hAnsi="Tahoma" w:cs="Tahoma"/>
      <w:sz w:val="16"/>
      <w:szCs w:val="16"/>
    </w:rPr>
  </w:style>
  <w:style w:type="paragraph" w:styleId="ab">
    <w:name w:val="No Spacing"/>
    <w:uiPriority w:val="1"/>
    <w:qFormat/>
    <w:rsid w:val="0008103B"/>
    <w:pPr>
      <w:spacing w:after="0" w:line="240" w:lineRule="auto"/>
    </w:pPr>
    <w:rPr>
      <w:rFonts w:ascii="Times New Roman" w:eastAsiaTheme="minorHAnsi" w:hAnsi="Times New Roman" w:cs="Times New Roman"/>
      <w:sz w:val="28"/>
      <w:szCs w:val="28"/>
      <w:lang w:eastAsia="en-US"/>
    </w:rPr>
  </w:style>
  <w:style w:type="paragraph" w:customStyle="1" w:styleId="ac">
    <w:name w:val="Диплом примечание"/>
    <w:basedOn w:val="a"/>
    <w:link w:val="ad"/>
    <w:qFormat/>
    <w:rsid w:val="0008103B"/>
    <w:pPr>
      <w:spacing w:after="200" w:line="360" w:lineRule="exact"/>
      <w:ind w:firstLine="709"/>
      <w:contextualSpacing/>
      <w:jc w:val="both"/>
    </w:pPr>
    <w:rPr>
      <w:rFonts w:ascii="Times New Roman" w:eastAsia="Times New Roman" w:hAnsi="Times New Roman" w:cs="Times New Roman"/>
      <w:sz w:val="24"/>
    </w:rPr>
  </w:style>
  <w:style w:type="character" w:customStyle="1" w:styleId="ad">
    <w:name w:val="Диплом примечание Знак"/>
    <w:basedOn w:val="a0"/>
    <w:link w:val="ac"/>
    <w:rsid w:val="0008103B"/>
    <w:rPr>
      <w:rFonts w:ascii="Times New Roman" w:eastAsia="Times New Roman" w:hAnsi="Times New Roman" w:cs="Times New Roman"/>
      <w:sz w:val="24"/>
    </w:rPr>
  </w:style>
  <w:style w:type="character" w:customStyle="1" w:styleId="a7">
    <w:name w:val="Абзац списка Знак"/>
    <w:link w:val="a6"/>
    <w:uiPriority w:val="34"/>
    <w:rsid w:val="00C04163"/>
    <w:rPr>
      <w:rFonts w:asciiTheme="minorHAnsi" w:eastAsiaTheme="minorHAnsi" w:hAnsiTheme="minorHAnsi" w:cstheme="minorBidi"/>
      <w:kern w:val="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ihta13@gmail.com" TargetMode="External"/><Relationship Id="rId13" Type="http://schemas.openxmlformats.org/officeDocument/2006/relationships/hyperlink" Target="https://www.belta.by/tech/view/nan-kakie-tehnologii-belorusskie-uchenye-razrabatyvajut-dlja-selskogo-hozjajstva-599670-2023/" TargetMode="External"/><Relationship Id="rId18" Type="http://schemas.openxmlformats.org/officeDocument/2006/relationships/hyperlink" Target="https://pravo.by/novosti/obshchestvenno-politicheskie-i-v-oblasti-prava" TargetMode="External"/><Relationship Id="rId26" Type="http://schemas.openxmlformats.org/officeDocument/2006/relationships/hyperlink" Target="mailto:truhanovicalina@gmail.com" TargetMode="External"/><Relationship Id="rId3" Type="http://schemas.openxmlformats.org/officeDocument/2006/relationships/settings" Target="settings.xml"/><Relationship Id="rId21" Type="http://schemas.openxmlformats.org/officeDocument/2006/relationships/hyperlink" Target="mailto:poluychikoksana@gmail.com" TargetMode="External"/><Relationship Id="rId7" Type="http://schemas.openxmlformats.org/officeDocument/2006/relationships/hyperlink" Target="https://www.belstat.gov.by/upload//belstat/oficial_statistika/2024/Nagljdno_zifrivaja_economika.pdf" TargetMode="External"/><Relationship Id="rId12" Type="http://schemas.openxmlformats.org/officeDocument/2006/relationships/hyperlink" Target="https://zviazda.by/ru/news/20231115/1700057481-kak-nauchnye-otkrytiya-i-tehnologicheskie-novinki-pomogayut-razvitiyu" TargetMode="External"/><Relationship Id="rId17" Type="http://schemas.openxmlformats.org/officeDocument/2006/relationships/hyperlink" Target="https://www.startupblink.com/?leaderboards&amp;utm_source=landingpage&amp;utm_medium=report&amp;utm_campaign=index2023" TargetMode="External"/><Relationship Id="rId25" Type="http://schemas.openxmlformats.org/officeDocument/2006/relationships/hyperlink" Target="https://vk.com/ecostar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hart" Target="charts/chart1.xml"/><Relationship Id="rId29" Type="http://schemas.openxmlformats.org/officeDocument/2006/relationships/hyperlink" Target="https://parthmalpani.medium.com/mcdonalds-vs-burger-king-76b9f120783f" TargetMode="External"/><Relationship Id="rId1" Type="http://schemas.openxmlformats.org/officeDocument/2006/relationships/numbering" Target="numbering.xml"/><Relationship Id="rId6" Type="http://schemas.openxmlformats.org/officeDocument/2006/relationships/hyperlink" Target="https://www.capgemini.com/wp-con" TargetMode="External"/><Relationship Id="rId11" Type="http://schemas.openxmlformats.org/officeDocument/2006/relationships/hyperlink" Target="mailto:ulagadun@gmail.com"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di171819@mail.ru" TargetMode="External"/><Relationship Id="rId23" Type="http://schemas.openxmlformats.org/officeDocument/2006/relationships/hyperlink" Target="https://www.wipo.int/global_innovation_index/en.%20&#8211;%20&#1044;&#1072;&#1090;&#1072;%20&#1076;&#1086;&#1089;&#1090;&#1091;&#1087;&#1072;15.05.2024" TargetMode="External"/><Relationship Id="rId28" Type="http://schemas.openxmlformats.org/officeDocument/2006/relationships/hyperlink" Target="https://pravo.by/document/?guid=3871&amp;p0=H11300094" TargetMode="External"/><Relationship Id="rId10" Type="http://schemas.openxmlformats.org/officeDocument/2006/relationships/image" Target="media/image3.png"/><Relationship Id="rId19" Type="http://schemas.openxmlformats.org/officeDocument/2006/relationships/hyperlink" Target="mailto:zaharova@msu.by" TargetMode="External"/><Relationship Id="rId31" Type="http://schemas.openxmlformats.org/officeDocument/2006/relationships/hyperlink" Target="mailto:sherbakovapolina21@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tanacekalo@mail.ru" TargetMode="External"/><Relationship Id="rId22" Type="http://schemas.openxmlformats.org/officeDocument/2006/relationships/hyperlink" Target="mailto:prohor7312@gmail.com" TargetMode="External"/><Relationship Id="rId27" Type="http://schemas.openxmlformats.org/officeDocument/2006/relationships/chart" Target="charts/chart2.xml"/><Relationship Id="rId30" Type="http://schemas.openxmlformats.org/officeDocument/2006/relationships/hyperlink" Target="https://dzen.ru/a/YoaJ1m_Mow-zaGc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image" Target="../media/image5.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7741646023063313E-2"/>
          <c:y val="4.4133914196033817E-2"/>
          <c:w val="0.97225835397693539"/>
          <c:h val="0.68010466308507378"/>
        </c:manualLayout>
      </c:layout>
      <c:pie3DChart>
        <c:varyColors val="1"/>
        <c:ser>
          <c:idx val="0"/>
          <c:order val="0"/>
          <c:tx>
            <c:strRef>
              <c:f>Лист1!$B$1</c:f>
              <c:strCache>
                <c:ptCount val="1"/>
                <c:pt idx="0">
                  <c:v>Столбец1</c:v>
                </c:pt>
              </c:strCache>
            </c:strRef>
          </c:tx>
          <c:spPr>
            <a:ln>
              <a:solidFill>
                <a:schemeClr val="tx1"/>
              </a:solidFill>
            </a:ln>
          </c:spPr>
          <c:dPt>
            <c:idx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1-523D-4752-B75F-9DCE5FB8F7DA}"/>
              </c:ext>
            </c:extLst>
          </c:dPt>
          <c:dPt>
            <c:idx val="1"/>
            <c:spPr>
              <a:solidFill>
                <a:schemeClr val="tx1">
                  <a:lumMod val="50000"/>
                  <a:lumOff val="50000"/>
                </a:schemeClr>
              </a:solidFill>
              <a:ln>
                <a:solidFill>
                  <a:schemeClr val="tx1"/>
                </a:solidFill>
              </a:ln>
            </c:spPr>
            <c:extLst xmlns:c16r2="http://schemas.microsoft.com/office/drawing/2015/06/chart">
              <c:ext xmlns:c16="http://schemas.microsoft.com/office/drawing/2014/chart" uri="{C3380CC4-5D6E-409C-BE32-E72D297353CC}">
                <c16:uniqueId val="{00000003-523D-4752-B75F-9DCE5FB8F7DA}"/>
              </c:ext>
            </c:extLst>
          </c:dPt>
          <c:dPt>
            <c:idx val="2"/>
            <c:spPr>
              <a:blipFill>
                <a:blip xmlns:r="http://schemas.openxmlformats.org/officeDocument/2006/relationships" r:embed="rId1"/>
                <a:tile tx="0" ty="0" sx="100000" sy="100000" flip="none" algn="tl"/>
              </a:blipFill>
              <a:ln>
                <a:solidFill>
                  <a:schemeClr val="tx1"/>
                </a:solidFill>
              </a:ln>
            </c:spPr>
            <c:extLst xmlns:c16r2="http://schemas.microsoft.com/office/drawing/2015/06/chart">
              <c:ext xmlns:c16="http://schemas.microsoft.com/office/drawing/2014/chart" uri="{C3380CC4-5D6E-409C-BE32-E72D297353CC}">
                <c16:uniqueId val="{00000005-523D-4752-B75F-9DCE5FB8F7DA}"/>
              </c:ext>
            </c:extLst>
          </c:dPt>
          <c:dPt>
            <c:idx val="3"/>
            <c:spPr>
              <a:solidFill>
                <a:schemeClr val="tx1"/>
              </a:solidFill>
              <a:ln>
                <a:solidFill>
                  <a:schemeClr val="tx1"/>
                </a:solidFill>
              </a:ln>
            </c:spPr>
            <c:extLst xmlns:c16r2="http://schemas.microsoft.com/office/drawing/2015/06/chart">
              <c:ext xmlns:c16="http://schemas.microsoft.com/office/drawing/2014/chart" uri="{C3380CC4-5D6E-409C-BE32-E72D297353CC}">
                <c16:uniqueId val="{00000007-523D-4752-B75F-9DCE5FB8F7DA}"/>
              </c:ext>
            </c:extLst>
          </c:dPt>
          <c:dLbls>
            <c:dLbl>
              <c:idx val="1"/>
              <c:layout>
                <c:manualLayout>
                  <c:x val="5.8598215232215506E-3"/>
                  <c:y val="-8.37762009897097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23D-4752-B75F-9DCE5FB8F7DA}"/>
                </c:ext>
              </c:extLst>
            </c:dLbl>
            <c:dLbl>
              <c:idx val="2"/>
              <c:layout>
                <c:manualLayout>
                  <c:x val="-8.7765040789401661E-3"/>
                  <c:y val="-9.22653767801647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23D-4752-B75F-9DCE5FB8F7DA}"/>
                </c:ext>
              </c:extLst>
            </c:dLbl>
            <c:dLbl>
              <c:idx val="3"/>
              <c:layout>
                <c:manualLayout>
                  <c:x val="7.8546349717637104E-3"/>
                  <c:y val="4.360145218397198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23D-4752-B75F-9DCE5FB8F7DA}"/>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Совершенно точно - да</c:v>
                </c:pt>
                <c:pt idx="1">
                  <c:v>Скорее да, чем нет</c:v>
                </c:pt>
                <c:pt idx="2">
                  <c:v>Скорее нет, чем да</c:v>
                </c:pt>
                <c:pt idx="3">
                  <c:v>Совершенно точно - нет</c:v>
                </c:pt>
                <c:pt idx="4">
                  <c:v>Затруднились ответить</c:v>
                </c:pt>
              </c:strCache>
            </c:strRef>
          </c:cat>
          <c:val>
            <c:numRef>
              <c:f>Лист1!$B$2:$B$6</c:f>
              <c:numCache>
                <c:formatCode>General</c:formatCode>
                <c:ptCount val="5"/>
                <c:pt idx="0">
                  <c:v>14.3</c:v>
                </c:pt>
                <c:pt idx="1">
                  <c:v>35.4</c:v>
                </c:pt>
                <c:pt idx="2">
                  <c:v>32.700000000000003</c:v>
                </c:pt>
                <c:pt idx="3">
                  <c:v>11.2</c:v>
                </c:pt>
                <c:pt idx="4">
                  <c:v>6.3</c:v>
                </c:pt>
              </c:numCache>
            </c:numRef>
          </c:val>
          <c:extLst xmlns:c16r2="http://schemas.microsoft.com/office/drawing/2015/06/chart">
            <c:ext xmlns:c16="http://schemas.microsoft.com/office/drawing/2014/chart" uri="{C3380CC4-5D6E-409C-BE32-E72D297353CC}">
              <c16:uniqueId val="{00000008-523D-4752-B75F-9DCE5FB8F7DA}"/>
            </c:ext>
          </c:extLst>
        </c:ser>
      </c:pie3DChart>
    </c:plotArea>
    <c:legend>
      <c:legendPos val="b"/>
    </c:legend>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500" b="1" i="0" u="none" strike="noStrike" kern="1200" baseline="0">
                <a:solidFill>
                  <a:schemeClr val="dk1">
                    <a:lumMod val="65000"/>
                    <a:lumOff val="35000"/>
                  </a:schemeClr>
                </a:solidFill>
                <a:latin typeface="+mn-lt"/>
                <a:ea typeface="+mn-ea"/>
                <a:cs typeface="+mn-cs"/>
              </a:defRPr>
            </a:pPr>
            <a:r>
              <a:rPr lang="ru-RU" sz="1500" b="1"/>
              <a:t>Соотношение</a:t>
            </a:r>
            <a:r>
              <a:rPr lang="ru-RU" sz="1500" b="1" baseline="0"/>
              <a:t> п</a:t>
            </a:r>
            <a:r>
              <a:rPr lang="ru-RU" sz="1500" b="1"/>
              <a:t>рибыли </a:t>
            </a:r>
            <a:r>
              <a:rPr lang="en-US" sz="1500" b="1" i="0" u="none" strike="noStrike" baseline="0">
                <a:effectLst/>
              </a:rPr>
              <a:t>McDonald's</a:t>
            </a:r>
            <a:r>
              <a:rPr lang="en-US" sz="1500" b="1" i="0" u="none" strike="noStrike" baseline="0"/>
              <a:t> </a:t>
            </a:r>
            <a:r>
              <a:rPr lang="ru-RU" sz="1500" b="1" i="0" u="none" strike="noStrike" baseline="0"/>
              <a:t>и </a:t>
            </a:r>
            <a:r>
              <a:rPr lang="en-US" sz="1500" b="1" i="0" u="none" strike="noStrike" baseline="0">
                <a:effectLst/>
              </a:rPr>
              <a:t>Burger King</a:t>
            </a:r>
            <a:r>
              <a:rPr lang="en-US" sz="1500" b="1" i="0" u="none" strike="noStrike" baseline="0"/>
              <a:t> </a:t>
            </a:r>
            <a:endParaRPr lang="ru-RU" sz="1500" b="1"/>
          </a:p>
        </c:rich>
      </c:tx>
      <c:layout>
        <c:manualLayout>
          <c:xMode val="edge"/>
          <c:yMode val="edge"/>
          <c:x val="0.11906616726100749"/>
          <c:y val="4.6475897829844504E-3"/>
        </c:manualLayout>
      </c:layout>
      <c:spPr>
        <a:noFill/>
        <a:ln>
          <a:noFill/>
        </a:ln>
        <a:effectLst/>
      </c:spPr>
    </c:title>
    <c:view3D>
      <c:rotX val="75"/>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34935969106580811"/>
          <c:y val="0.24636006543702624"/>
          <c:w val="0.32717574705335795"/>
          <c:h val="0.60028826524889634"/>
        </c:manualLayout>
      </c:layout>
      <c:pie3DChart>
        <c:varyColors val="1"/>
        <c:ser>
          <c:idx val="0"/>
          <c:order val="0"/>
          <c:tx>
            <c:strRef>
              <c:f>Лист1!$B$1</c:f>
              <c:strCache>
                <c:ptCount val="1"/>
                <c:pt idx="0">
                  <c:v>Прибыль</c:v>
                </c:pt>
              </c:strCache>
            </c:strRef>
          </c:tx>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5C90-4F5B-AAD4-7703F28A6909}"/>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5C90-4F5B-AAD4-7703F28A690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McDonald's</c:v>
                </c:pt>
                <c:pt idx="1">
                  <c:v>Burger King</c:v>
                </c:pt>
              </c:strCache>
            </c:strRef>
          </c:cat>
          <c:val>
            <c:numRef>
              <c:f>Лист1!$B$2:$B$3</c:f>
              <c:numCache>
                <c:formatCode>General</c:formatCode>
                <c:ptCount val="2"/>
                <c:pt idx="0">
                  <c:v>37</c:v>
                </c:pt>
                <c:pt idx="1">
                  <c:v>10</c:v>
                </c:pt>
              </c:numCache>
            </c:numRef>
          </c:val>
          <c:extLst xmlns:c16r2="http://schemas.microsoft.com/office/drawing/2015/06/chart">
            <c:ext xmlns:c16="http://schemas.microsoft.com/office/drawing/2014/chart" uri="{C3380CC4-5D6E-409C-BE32-E72D297353CC}">
              <c16:uniqueId val="{00000004-5C90-4F5B-AAD4-7703F28A6909}"/>
            </c:ext>
          </c:extLst>
        </c:ser>
        <c:dLbls>
          <c:showPercent val="1"/>
        </c:dLbls>
      </c:pie3DChart>
      <c:spPr>
        <a:noFill/>
        <a:ln>
          <a:noFill/>
        </a:ln>
        <a:effectLst/>
      </c:spPr>
    </c:plotArea>
    <c:legend>
      <c:legendPos val="b"/>
      <c:layout>
        <c:manualLayout>
          <c:xMode val="edge"/>
          <c:yMode val="edge"/>
          <c:x val="0.10984345818512853"/>
          <c:y val="0.87142323021588286"/>
          <c:w val="0.50990055764306064"/>
          <c:h val="0.12857689398994618"/>
        </c:manualLayout>
      </c:layout>
      <c:spPr>
        <a:solidFill>
          <a:schemeClr val="lt1">
            <a:alpha val="78000"/>
          </a:schemeClr>
        </a:solidFill>
        <a:ln>
          <a:noFill/>
        </a:ln>
        <a:effectLst/>
      </c:spPr>
      <c:txPr>
        <a:bodyPr rot="0" spcFirstLastPara="1" vertOverflow="ellipsis" vert="horz" wrap="square" anchor="ctr" anchorCtr="1"/>
        <a:lstStyle/>
        <a:p>
          <a:pPr>
            <a:defRPr sz="1400" b="1" i="1" u="none" strike="noStrike" kern="1200" baseline="0">
              <a:solidFill>
                <a:schemeClr val="dk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50</Pages>
  <Words>16580</Words>
  <Characters>94507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X64</cp:lastModifiedBy>
  <cp:revision>14</cp:revision>
  <dcterms:created xsi:type="dcterms:W3CDTF">2024-05-28T18:34:00Z</dcterms:created>
  <dcterms:modified xsi:type="dcterms:W3CDTF">2024-06-10T12:15:00Z</dcterms:modified>
</cp:coreProperties>
</file>